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68" w:rsidRDefault="00E47616" w:rsidP="007D1E68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F28EE" w:rsidRPr="001F28EE">
        <w:rPr>
          <w:rFonts w:ascii="Times New Roman" w:hAnsi="Times New Roman" w:cs="Times New Roman"/>
          <w:b/>
          <w:sz w:val="28"/>
          <w:szCs w:val="28"/>
        </w:rPr>
        <w:t>нфраструктур</w:t>
      </w:r>
      <w:r>
        <w:rPr>
          <w:rFonts w:ascii="Times New Roman" w:hAnsi="Times New Roman" w:cs="Times New Roman"/>
          <w:b/>
          <w:sz w:val="28"/>
          <w:szCs w:val="28"/>
        </w:rPr>
        <w:t>а как фактор</w:t>
      </w:r>
      <w:r w:rsidR="001F28EE" w:rsidRPr="001F28EE">
        <w:rPr>
          <w:rFonts w:ascii="Times New Roman" w:hAnsi="Times New Roman" w:cs="Times New Roman"/>
          <w:b/>
          <w:sz w:val="28"/>
          <w:szCs w:val="28"/>
        </w:rPr>
        <w:t xml:space="preserve"> промышленного р</w:t>
      </w:r>
      <w:r w:rsidR="001F28EE" w:rsidRPr="001F28EE">
        <w:rPr>
          <w:rFonts w:ascii="Times New Roman" w:hAnsi="Times New Roman" w:cs="Times New Roman"/>
          <w:b/>
          <w:sz w:val="28"/>
          <w:szCs w:val="28"/>
        </w:rPr>
        <w:t>о</w:t>
      </w:r>
      <w:r w:rsidR="001F28EE" w:rsidRPr="001F28EE">
        <w:rPr>
          <w:rFonts w:ascii="Times New Roman" w:hAnsi="Times New Roman" w:cs="Times New Roman"/>
          <w:b/>
          <w:sz w:val="28"/>
          <w:szCs w:val="28"/>
        </w:rPr>
        <w:t xml:space="preserve">ста </w:t>
      </w:r>
    </w:p>
    <w:p w:rsidR="0012611A" w:rsidRPr="0012611A" w:rsidRDefault="001F28EE" w:rsidP="001F28EE">
      <w:pPr>
        <w:tabs>
          <w:tab w:val="left" w:pos="851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12611A">
        <w:rPr>
          <w:rFonts w:ascii="Times New Roman" w:hAnsi="Times New Roman" w:cs="Times New Roman"/>
          <w:sz w:val="28"/>
          <w:szCs w:val="28"/>
        </w:rPr>
        <w:t>Палей Т.Ф.,</w:t>
      </w:r>
      <w:proofErr w:type="spellStart"/>
      <w:r w:rsidRPr="0012611A">
        <w:rPr>
          <w:rFonts w:ascii="Times New Roman" w:hAnsi="Times New Roman" w:cs="Times New Roman"/>
          <w:sz w:val="28"/>
          <w:szCs w:val="28"/>
        </w:rPr>
        <w:t>к.э.н</w:t>
      </w:r>
      <w:proofErr w:type="spellEnd"/>
      <w:r w:rsidRPr="0012611A">
        <w:rPr>
          <w:rFonts w:ascii="Times New Roman" w:hAnsi="Times New Roman" w:cs="Times New Roman"/>
          <w:sz w:val="28"/>
          <w:szCs w:val="28"/>
        </w:rPr>
        <w:t>., доцент кафедры Общего менеджмента</w:t>
      </w:r>
    </w:p>
    <w:p w:rsidR="001F28EE" w:rsidRPr="0012611A" w:rsidRDefault="001F28EE" w:rsidP="001F28EE">
      <w:pPr>
        <w:tabs>
          <w:tab w:val="left" w:pos="851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12611A">
        <w:rPr>
          <w:rFonts w:ascii="Times New Roman" w:hAnsi="Times New Roman" w:cs="Times New Roman"/>
          <w:sz w:val="28"/>
          <w:szCs w:val="28"/>
        </w:rPr>
        <w:t xml:space="preserve"> Института управления и территориального </w:t>
      </w:r>
      <w:proofErr w:type="spellStart"/>
      <w:r w:rsidRPr="0012611A">
        <w:rPr>
          <w:rFonts w:ascii="Times New Roman" w:hAnsi="Times New Roman" w:cs="Times New Roman"/>
          <w:sz w:val="28"/>
          <w:szCs w:val="28"/>
        </w:rPr>
        <w:t>разия</w:t>
      </w:r>
      <w:proofErr w:type="spellEnd"/>
      <w:r w:rsidRPr="00126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11A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12611A">
        <w:rPr>
          <w:rFonts w:ascii="Times New Roman" w:hAnsi="Times New Roman" w:cs="Times New Roman"/>
          <w:sz w:val="28"/>
          <w:szCs w:val="28"/>
        </w:rPr>
        <w:t>П)ФУ</w:t>
      </w:r>
    </w:p>
    <w:p w:rsidR="00DC6493" w:rsidRPr="001F28EE" w:rsidRDefault="00DC6493" w:rsidP="007D1E68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D1E68" w:rsidRPr="007D1E68" w:rsidRDefault="00DC6493" w:rsidP="00E620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D1E68" w:rsidRPr="007D1E68">
        <w:rPr>
          <w:rFonts w:ascii="Times New Roman" w:hAnsi="Times New Roman" w:cs="Times New Roman"/>
          <w:sz w:val="28"/>
          <w:szCs w:val="28"/>
        </w:rPr>
        <w:t>ногие экономисты считают, что наиболее предпочтительны невыс</w:t>
      </w:r>
      <w:r w:rsidR="007D1E68" w:rsidRPr="007D1E68">
        <w:rPr>
          <w:rFonts w:ascii="Times New Roman" w:hAnsi="Times New Roman" w:cs="Times New Roman"/>
          <w:sz w:val="28"/>
          <w:szCs w:val="28"/>
        </w:rPr>
        <w:t>о</w:t>
      </w:r>
      <w:r w:rsidR="007D1E68" w:rsidRPr="007D1E68">
        <w:rPr>
          <w:rFonts w:ascii="Times New Roman" w:hAnsi="Times New Roman" w:cs="Times New Roman"/>
          <w:sz w:val="28"/>
          <w:szCs w:val="28"/>
        </w:rPr>
        <w:t>кие (2–</w:t>
      </w:r>
      <w:r w:rsidR="00E620B8">
        <w:rPr>
          <w:rFonts w:ascii="Times New Roman" w:hAnsi="Times New Roman" w:cs="Times New Roman"/>
          <w:sz w:val="28"/>
          <w:szCs w:val="28"/>
        </w:rPr>
        <w:t xml:space="preserve">4 </w:t>
      </w:r>
      <w:r w:rsidR="007D1E68" w:rsidRPr="007D1E68">
        <w:rPr>
          <w:rFonts w:ascii="Times New Roman" w:hAnsi="Times New Roman" w:cs="Times New Roman"/>
          <w:sz w:val="28"/>
          <w:szCs w:val="28"/>
        </w:rPr>
        <w:t>% в год), но устойчивые темпы экономического роста</w:t>
      </w:r>
      <w:r w:rsidR="007D1E68" w:rsidRPr="007D1E68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="00CD0EA4">
        <w:rPr>
          <w:rFonts w:ascii="Times New Roman" w:hAnsi="Times New Roman" w:cs="Times New Roman"/>
          <w:sz w:val="28"/>
          <w:szCs w:val="28"/>
        </w:rPr>
        <w:t>, поскольку более высокие темпы роста приводят к снижению его качества вследствие усиления антропогенной нагрузки на окружающую среду и увеличения и</w:t>
      </w:r>
      <w:r w:rsidR="00CD0EA4">
        <w:rPr>
          <w:rFonts w:ascii="Times New Roman" w:hAnsi="Times New Roman" w:cs="Times New Roman"/>
          <w:sz w:val="28"/>
          <w:szCs w:val="28"/>
        </w:rPr>
        <w:t>н</w:t>
      </w:r>
      <w:r w:rsidR="00CD0EA4">
        <w:rPr>
          <w:rFonts w:ascii="Times New Roman" w:hAnsi="Times New Roman" w:cs="Times New Roman"/>
          <w:sz w:val="28"/>
          <w:szCs w:val="28"/>
        </w:rPr>
        <w:t>тенсивности труда.</w:t>
      </w:r>
      <w:r w:rsidR="007D1E68" w:rsidRPr="007D1E68">
        <w:rPr>
          <w:rFonts w:ascii="Times New Roman" w:hAnsi="Times New Roman" w:cs="Times New Roman"/>
          <w:sz w:val="28"/>
          <w:szCs w:val="28"/>
        </w:rPr>
        <w:t xml:space="preserve"> Устойчивость роста обе</w:t>
      </w:r>
      <w:r w:rsidR="007D1E68" w:rsidRPr="007D1E68">
        <w:rPr>
          <w:rFonts w:ascii="Times New Roman" w:hAnsi="Times New Roman" w:cs="Times New Roman"/>
          <w:sz w:val="28"/>
          <w:szCs w:val="28"/>
        </w:rPr>
        <w:t>с</w:t>
      </w:r>
      <w:r w:rsidR="007D1E68" w:rsidRPr="007D1E68">
        <w:rPr>
          <w:rFonts w:ascii="Times New Roman" w:hAnsi="Times New Roman" w:cs="Times New Roman"/>
          <w:sz w:val="28"/>
          <w:szCs w:val="28"/>
        </w:rPr>
        <w:t>печивается в немалой степени его интенсификацией, которая</w:t>
      </w:r>
      <w:r w:rsidR="0085646F">
        <w:rPr>
          <w:rFonts w:ascii="Times New Roman" w:hAnsi="Times New Roman" w:cs="Times New Roman"/>
          <w:sz w:val="28"/>
          <w:szCs w:val="28"/>
        </w:rPr>
        <w:t>, по нашему мнению,</w:t>
      </w:r>
      <w:r w:rsidR="007D1E68" w:rsidRPr="007D1E68">
        <w:rPr>
          <w:rFonts w:ascii="Times New Roman" w:hAnsi="Times New Roman" w:cs="Times New Roman"/>
          <w:sz w:val="28"/>
          <w:szCs w:val="28"/>
        </w:rPr>
        <w:t xml:space="preserve"> может быть выражена в темпах изменения ресурсоемкости ВВП.</w:t>
      </w:r>
      <w:r w:rsidR="00E620B8">
        <w:rPr>
          <w:rFonts w:ascii="Times New Roman" w:hAnsi="Times New Roman" w:cs="Times New Roman"/>
          <w:sz w:val="28"/>
          <w:szCs w:val="28"/>
        </w:rPr>
        <w:t xml:space="preserve"> </w:t>
      </w:r>
      <w:r w:rsidR="007D1E68" w:rsidRPr="007D1E68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соотношения</w:t>
      </w:r>
      <w:r w:rsidR="00CD0E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D1E68" w:rsidRPr="007D1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 С</w:t>
      </w:r>
      <w:r w:rsidR="007D1E68" w:rsidRPr="007D1E6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D1E68" w:rsidRPr="007D1E68">
        <w:rPr>
          <w:rFonts w:ascii="Times New Roman" w:hAnsi="Times New Roman" w:cs="Times New Roman"/>
          <w:color w:val="000000" w:themeColor="text1"/>
          <w:sz w:val="28"/>
          <w:szCs w:val="28"/>
        </w:rPr>
        <w:t>вокупной производительности факторов (</w:t>
      </w:r>
      <w:r w:rsidR="007D1E68" w:rsidRPr="007D1E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TFP</w:t>
      </w:r>
      <w:r w:rsidR="007D1E68" w:rsidRPr="007D1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/ Рост ВВП в динамике, </w:t>
      </w:r>
      <w:proofErr w:type="gramStart"/>
      <w:r w:rsidR="007D1E68" w:rsidRPr="007D1E68">
        <w:rPr>
          <w:rFonts w:ascii="Times New Roman" w:hAnsi="Times New Roman" w:cs="Times New Roman"/>
          <w:color w:val="000000" w:themeColor="text1"/>
          <w:sz w:val="28"/>
          <w:szCs w:val="28"/>
        </w:rPr>
        <w:t>пре</w:t>
      </w:r>
      <w:r w:rsidR="007D1E68" w:rsidRPr="007D1E6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D1E68" w:rsidRPr="007D1E68">
        <w:rPr>
          <w:rFonts w:ascii="Times New Roman" w:hAnsi="Times New Roman" w:cs="Times New Roman"/>
          <w:color w:val="000000" w:themeColor="text1"/>
          <w:sz w:val="28"/>
          <w:szCs w:val="28"/>
        </w:rPr>
        <w:t>ставленное</w:t>
      </w:r>
      <w:proofErr w:type="gramEnd"/>
      <w:r w:rsidR="007D1E68" w:rsidRPr="007D1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рис.1, демонстрирует разную роль интенсификации (</w:t>
      </w:r>
      <w:r w:rsidR="0085646F">
        <w:rPr>
          <w:rFonts w:ascii="Times New Roman" w:hAnsi="Times New Roman" w:cs="Times New Roman"/>
          <w:color w:val="000000" w:themeColor="text1"/>
          <w:sz w:val="28"/>
          <w:szCs w:val="28"/>
        </w:rPr>
        <w:t>повыш</w:t>
      </w:r>
      <w:r w:rsidR="008564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5646F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7D1E68" w:rsidRPr="007D1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 использования р</w:t>
      </w:r>
      <w:r w:rsidR="007D1E68" w:rsidRPr="007D1E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D1E68" w:rsidRPr="007D1E68">
        <w:rPr>
          <w:rFonts w:ascii="Times New Roman" w:hAnsi="Times New Roman" w:cs="Times New Roman"/>
          <w:color w:val="000000" w:themeColor="text1"/>
          <w:sz w:val="28"/>
          <w:szCs w:val="28"/>
        </w:rPr>
        <w:t>сурсов) в генерации роста ВВП (рис.1)</w:t>
      </w:r>
    </w:p>
    <w:p w:rsidR="00CD0EA4" w:rsidRDefault="00CD0EA4" w:rsidP="006F3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EA4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61BCD6" wp14:editId="21964465">
                <wp:simplePos x="0" y="0"/>
                <wp:positionH relativeFrom="column">
                  <wp:posOffset>5290185</wp:posOffset>
                </wp:positionH>
                <wp:positionV relativeFrom="paragraph">
                  <wp:posOffset>2385695</wp:posOffset>
                </wp:positionV>
                <wp:extent cx="965200" cy="294640"/>
                <wp:effectExtent l="0" t="0" r="635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8EE" w:rsidRPr="00CD0EA4" w:rsidRDefault="001F28EE" w:rsidP="00CD0EA4">
                            <w:r>
                              <w:t>Рост ВВП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16.55pt;margin-top:187.85pt;width:76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" stroked="f">
                <v:textbox>
                  <w:txbxContent>
                    <w:p w:rsidR="001F28EE" w:rsidRPr="00CD0EA4" w:rsidRDefault="001F28EE" w:rsidP="00CD0EA4">
                      <w:r>
                        <w:t>Рост ВВП</w:t>
                      </w:r>
                    </w:p>
                  </w:txbxContent>
                </v:textbox>
              </v:shape>
            </w:pict>
          </mc:Fallback>
        </mc:AlternateContent>
      </w:r>
      <w:r w:rsidRPr="00CD0EA4">
        <w:rPr>
          <w:rFonts w:ascii="Times New Roman" w:eastAsiaTheme="minorEastAsia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AAAB0" wp14:editId="2602ED2B">
                <wp:simplePos x="0" y="0"/>
                <wp:positionH relativeFrom="column">
                  <wp:posOffset>190500</wp:posOffset>
                </wp:positionH>
                <wp:positionV relativeFrom="paragraph">
                  <wp:posOffset>65405</wp:posOffset>
                </wp:positionV>
                <wp:extent cx="510540" cy="457200"/>
                <wp:effectExtent l="0" t="0" r="3810" b="0"/>
                <wp:wrapNone/>
                <wp:docPr id="2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8EE" w:rsidRPr="001B0EFF" w:rsidRDefault="001F28EE" w:rsidP="00CD0EA4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Рост </w:t>
                            </w:r>
                            <w:r>
                              <w:rPr>
                                <w:lang w:val="en-US"/>
                              </w:rPr>
                              <w:t>TFP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pt;margin-top:5.15pt;width:40.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" stroked="f">
                <v:textbox>
                  <w:txbxContent>
                    <w:p w:rsidR="001F28EE" w:rsidRPr="001B0EFF" w:rsidRDefault="001F28EE" w:rsidP="00CD0EA4">
                      <w:pPr>
                        <w:rPr>
                          <w:lang w:val="en-US"/>
                        </w:rPr>
                      </w:pPr>
                      <w:r>
                        <w:t xml:space="preserve">Рост </w:t>
                      </w:r>
                      <w:r>
                        <w:rPr>
                          <w:lang w:val="en-US"/>
                        </w:rPr>
                        <w:t>TFP</w:t>
                      </w:r>
                    </w:p>
                  </w:txbxContent>
                </v:textbox>
              </v:shape>
            </w:pict>
          </mc:Fallback>
        </mc:AlternateContent>
      </w:r>
      <w:r w:rsidR="00E620B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59514C2F" wp14:editId="1EE47E71">
            <wp:extent cx="6259443" cy="3302000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443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EA4">
        <w:rPr>
          <w:rFonts w:ascii="Times New Roman" w:hAnsi="Times New Roman" w:cs="Times New Roman"/>
          <w:sz w:val="28"/>
          <w:szCs w:val="28"/>
        </w:rPr>
        <w:t xml:space="preserve">Рис. 1.  Отношение роста Совокупной производительности факторов (TFP) к  росту ВВП» в динамике (составлено автором по общей </w:t>
      </w:r>
      <w:proofErr w:type="gramStart"/>
      <w:r w:rsidRPr="00CD0EA4">
        <w:rPr>
          <w:rFonts w:ascii="Times New Roman" w:hAnsi="Times New Roman" w:cs="Times New Roman"/>
          <w:sz w:val="28"/>
          <w:szCs w:val="28"/>
        </w:rPr>
        <w:t>базе</w:t>
      </w:r>
      <w:proofErr w:type="gramEnd"/>
      <w:r w:rsidRPr="00CD0EA4">
        <w:rPr>
          <w:rFonts w:ascii="Times New Roman" w:hAnsi="Times New Roman" w:cs="Times New Roman"/>
          <w:sz w:val="28"/>
          <w:szCs w:val="28"/>
        </w:rPr>
        <w:t xml:space="preserve"> данных по эк</w:t>
      </w:r>
      <w:r w:rsidRPr="00CD0EA4">
        <w:rPr>
          <w:rFonts w:ascii="Times New Roman" w:hAnsi="Times New Roman" w:cs="Times New Roman"/>
          <w:sz w:val="28"/>
          <w:szCs w:val="28"/>
        </w:rPr>
        <w:t>о</w:t>
      </w:r>
      <w:r w:rsidRPr="00CD0EA4">
        <w:rPr>
          <w:rFonts w:ascii="Times New Roman" w:hAnsi="Times New Roman" w:cs="Times New Roman"/>
          <w:sz w:val="28"/>
          <w:szCs w:val="28"/>
        </w:rPr>
        <w:t>номике ор</w:t>
      </w:r>
      <w:r w:rsidRPr="00CD0EA4">
        <w:rPr>
          <w:rFonts w:ascii="Times New Roman" w:hAnsi="Times New Roman" w:cs="Times New Roman"/>
          <w:sz w:val="28"/>
          <w:szCs w:val="28"/>
        </w:rPr>
        <w:t>г</w:t>
      </w:r>
      <w:r w:rsidRPr="00CD0EA4">
        <w:rPr>
          <w:rFonts w:ascii="Times New Roman" w:hAnsi="Times New Roman" w:cs="Times New Roman"/>
          <w:sz w:val="28"/>
          <w:szCs w:val="28"/>
        </w:rPr>
        <w:t>комитета конференции в Нью-Йорке)</w:t>
      </w:r>
      <w:r w:rsidRPr="00CD0EA4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</w:p>
    <w:p w:rsidR="00AC2AD8" w:rsidRDefault="00AC2AD8" w:rsidP="007D1E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Условно можно поделить страны, представленные на рис.1 на 4 группы (см.</w:t>
      </w:r>
      <w:r w:rsidR="00AE3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рис.2.) </w:t>
      </w:r>
    </w:p>
    <w:tbl>
      <w:tblPr>
        <w:tblStyle w:val="a9"/>
        <w:tblW w:w="91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19"/>
        <w:gridCol w:w="698"/>
        <w:gridCol w:w="3686"/>
        <w:gridCol w:w="4076"/>
      </w:tblGrid>
      <w:tr w:rsidR="007D1E68" w:rsidRPr="007D1E68" w:rsidTr="004F6A30">
        <w:trPr>
          <w:cantSplit/>
          <w:trHeight w:val="528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D1E68" w:rsidRPr="007D1E68" w:rsidRDefault="007D1E68" w:rsidP="007D1E68">
            <w:pPr>
              <w:spacing w:line="36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E68"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A6D78" wp14:editId="29E6915A">
                      <wp:simplePos x="0" y="0"/>
                      <wp:positionH relativeFrom="column">
                        <wp:posOffset>8473440</wp:posOffset>
                      </wp:positionH>
                      <wp:positionV relativeFrom="paragraph">
                        <wp:posOffset>4312920</wp:posOffset>
                      </wp:positionV>
                      <wp:extent cx="868680" cy="304800"/>
                      <wp:effectExtent l="0" t="0" r="7620" b="0"/>
                      <wp:wrapNone/>
                      <wp:docPr id="25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28EE" w:rsidRPr="001B0EFF" w:rsidRDefault="001F28EE" w:rsidP="007D1E68">
                                  <w:r>
                                    <w:t>Рост ВВП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67.2pt;margin-top:339.6pt;width:68.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" stroked="f">
                      <v:textbox>
                        <w:txbxContent>
                          <w:p w:rsidR="001F28EE" w:rsidRPr="001B0EFF" w:rsidRDefault="001F28EE" w:rsidP="007D1E68">
                            <w:r>
                              <w:t>Рост ВВП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7D1E68" w:rsidRPr="007D1E68" w:rsidRDefault="007D1E68" w:rsidP="007D1E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E68" w:rsidRPr="007D1E68" w:rsidRDefault="007D1E68" w:rsidP="007D1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Рост  </w:t>
            </w:r>
            <w:r w:rsidRPr="007D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TFP</w:t>
            </w:r>
          </w:p>
        </w:tc>
      </w:tr>
      <w:tr w:rsidR="007D1E68" w:rsidRPr="007D1E68" w:rsidTr="004F6A30">
        <w:trPr>
          <w:cantSplit/>
          <w:trHeight w:val="554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D1E68" w:rsidRPr="007D1E68" w:rsidRDefault="007D1E68" w:rsidP="007D1E68">
            <w:pPr>
              <w:spacing w:line="36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7D1E68" w:rsidRPr="007D1E68" w:rsidRDefault="007D1E68" w:rsidP="007D1E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7D1E68" w:rsidRPr="007D1E68" w:rsidRDefault="007D1E68" w:rsidP="007D1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</w:t>
            </w:r>
          </w:p>
        </w:tc>
        <w:tc>
          <w:tcPr>
            <w:tcW w:w="4076" w:type="dxa"/>
            <w:tcBorders>
              <w:top w:val="nil"/>
              <w:left w:val="nil"/>
              <w:right w:val="nil"/>
            </w:tcBorders>
          </w:tcPr>
          <w:p w:rsidR="007D1E68" w:rsidRPr="007D1E68" w:rsidRDefault="007D1E68" w:rsidP="007D1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снижение</w:t>
            </w:r>
          </w:p>
        </w:tc>
      </w:tr>
      <w:tr w:rsidR="007D1E68" w:rsidRPr="007D1E68" w:rsidTr="004F6A30">
        <w:trPr>
          <w:cantSplit/>
          <w:trHeight w:val="1922"/>
        </w:trPr>
        <w:tc>
          <w:tcPr>
            <w:tcW w:w="719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D1E68" w:rsidRPr="007D1E68" w:rsidRDefault="007D1E68" w:rsidP="007D1E6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 ВВП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  <w:textDirection w:val="btLr"/>
          </w:tcPr>
          <w:p w:rsidR="007D1E68" w:rsidRPr="007D1E68" w:rsidRDefault="007D1E68" w:rsidP="007D1E68">
            <w:pPr>
              <w:spacing w:line="36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</w:t>
            </w:r>
          </w:p>
        </w:tc>
        <w:tc>
          <w:tcPr>
            <w:tcW w:w="3686" w:type="dxa"/>
          </w:tcPr>
          <w:p w:rsidR="007D1E68" w:rsidRPr="007D1E68" w:rsidRDefault="007D1E68" w:rsidP="007D1E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</w:t>
            </w:r>
            <w:r w:rsidR="00AC2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целом</w:t>
            </w:r>
          </w:p>
          <w:p w:rsidR="007D1E68" w:rsidRPr="007D1E68" w:rsidRDefault="007D1E68" w:rsidP="007D1E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Развивающиеся страны</w:t>
            </w:r>
          </w:p>
          <w:p w:rsidR="007D1E68" w:rsidRPr="007D1E68" w:rsidRDefault="007D1E68" w:rsidP="007D1E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  <w:r w:rsidR="00AC2A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Р</w:t>
            </w:r>
            <w:r w:rsidR="00AC2AD8"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ост </w:t>
            </w:r>
            <w:proofErr w:type="spellStart"/>
            <w:r w:rsid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огоня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ю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щ</w:t>
            </w:r>
            <w:proofErr w:type="gramStart"/>
            <w:r w:rsid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е</w:t>
            </w:r>
            <w:proofErr w:type="spellEnd"/>
            <w:r w:rsid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-</w:t>
            </w:r>
            <w:proofErr w:type="gramEnd"/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7D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Китай     </w:t>
            </w:r>
            <w:r w:rsidR="00AC2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Pr="007D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2AD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пр</w:t>
            </w:r>
            <w:r w:rsid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</w:t>
            </w:r>
            <w:r w:rsid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рывный</w:t>
            </w:r>
            <w:r w:rsidR="00AC2AD8"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AC2AD8" w:rsidRDefault="007D1E68" w:rsidP="007D1E68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gramStart"/>
            <w:r w:rsidRPr="007D1E68">
              <w:rPr>
                <w:rFonts w:ascii="Times New Roman" w:hAnsi="Times New Roman" w:cs="Times New Roman"/>
                <w:sz w:val="28"/>
                <w:szCs w:val="28"/>
              </w:rPr>
              <w:t>Бразилия</w:t>
            </w:r>
            <w:r w:rsidRPr="007D1E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AC2AD8"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(заимствов</w:t>
            </w:r>
            <w:r w:rsidR="00AC2AD8"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а</w:t>
            </w:r>
            <w:r w:rsidR="00AC2AD8"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ние </w:t>
            </w:r>
            <w:proofErr w:type="gramEnd"/>
          </w:p>
          <w:p w:rsidR="007D1E68" w:rsidRPr="00AC2AD8" w:rsidRDefault="00AC2AD8" w:rsidP="007D1E68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</w:t>
            </w:r>
            <w:r w:rsidR="007D1E68"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эффекти</w:t>
            </w:r>
            <w:r w:rsidR="007D1E68"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в</w:t>
            </w:r>
            <w:r w:rsidR="007D1E68"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ных   </w:t>
            </w:r>
          </w:p>
          <w:p w:rsidR="007D1E68" w:rsidRPr="00AC2AD8" w:rsidRDefault="007D1E68" w:rsidP="007D1E68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D1E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</w:t>
            </w:r>
            <w:r w:rsidR="00AC2A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 w:rsidRPr="007D1E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технол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гий)</w:t>
            </w:r>
          </w:p>
          <w:p w:rsidR="007D1E68" w:rsidRPr="007D1E68" w:rsidRDefault="007D1E68" w:rsidP="007D1E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1E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</w:t>
            </w:r>
          </w:p>
          <w:p w:rsidR="007D1E68" w:rsidRPr="007D1E68" w:rsidRDefault="007D1E68" w:rsidP="007D1E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76" w:type="dxa"/>
          </w:tcPr>
          <w:p w:rsidR="007D1E68" w:rsidRPr="007D1E68" w:rsidRDefault="007D1E68" w:rsidP="007D1E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Индия </w:t>
            </w:r>
          </w:p>
          <w:p w:rsidR="007D1E68" w:rsidRPr="007D1E68" w:rsidRDefault="007D1E68" w:rsidP="007D1E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1E68" w:rsidRPr="00AC2AD8" w:rsidRDefault="007D1E68" w:rsidP="007D1E68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D1E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Ресурсоемкая экон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мика</w:t>
            </w:r>
          </w:p>
        </w:tc>
      </w:tr>
      <w:tr w:rsidR="007D1E68" w:rsidRPr="007D1E68" w:rsidTr="004F6A30">
        <w:trPr>
          <w:cantSplit/>
          <w:trHeight w:val="1977"/>
        </w:trPr>
        <w:tc>
          <w:tcPr>
            <w:tcW w:w="719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D1E68" w:rsidRPr="007D1E68" w:rsidRDefault="007D1E68" w:rsidP="007D1E68">
            <w:pPr>
              <w:spacing w:line="36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  <w:textDirection w:val="btLr"/>
          </w:tcPr>
          <w:p w:rsidR="007D1E68" w:rsidRPr="007D1E68" w:rsidRDefault="007D1E68" w:rsidP="007D1E68">
            <w:pPr>
              <w:spacing w:line="36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снижение</w:t>
            </w:r>
          </w:p>
        </w:tc>
        <w:tc>
          <w:tcPr>
            <w:tcW w:w="3686" w:type="dxa"/>
          </w:tcPr>
          <w:p w:rsidR="007D1E68" w:rsidRPr="007D1E68" w:rsidRDefault="007D1E68" w:rsidP="007D1E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Испания</w:t>
            </w:r>
          </w:p>
          <w:p w:rsidR="007D1E68" w:rsidRPr="007D1E68" w:rsidRDefault="007D1E68" w:rsidP="007D1E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1E68" w:rsidRPr="00AC2AD8" w:rsidRDefault="007D1E68" w:rsidP="007D1E6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Неоправданность оптим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и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стичных ожиданий отн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сительно р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ста</w:t>
            </w:r>
          </w:p>
        </w:tc>
        <w:tc>
          <w:tcPr>
            <w:tcW w:w="4076" w:type="dxa"/>
          </w:tcPr>
          <w:p w:rsidR="007D1E68" w:rsidRPr="007D1E68" w:rsidRDefault="007D1E68" w:rsidP="007D1E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Развитые страны</w:t>
            </w:r>
          </w:p>
          <w:p w:rsidR="007D1E68" w:rsidRPr="007D1E68" w:rsidRDefault="007D1E68" w:rsidP="007D1E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Канада</w:t>
            </w:r>
          </w:p>
          <w:p w:rsidR="007D1E68" w:rsidRPr="007D1E68" w:rsidRDefault="007D1E68" w:rsidP="007D1E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Франция       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«Инновацио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ная</w:t>
            </w:r>
            <w:r w:rsidRPr="007D1E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7D1E68" w:rsidRPr="00AC2AD8" w:rsidRDefault="007D1E68" w:rsidP="007D1E6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D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USA</w:t>
            </w:r>
            <w:r w:rsidRPr="007D1E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па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у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за»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vertAlign w:val="superscript"/>
              </w:rPr>
              <w:footnoteReference w:id="3"/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в </w:t>
            </w:r>
          </w:p>
          <w:p w:rsidR="007D1E68" w:rsidRPr="007D1E68" w:rsidRDefault="007D1E68" w:rsidP="007D1E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UK</w:t>
            </w:r>
            <w:r w:rsidR="00AC2A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устойчивом р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</w:t>
            </w:r>
            <w:r w:rsidRPr="00AC2A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сте</w:t>
            </w:r>
          </w:p>
          <w:p w:rsidR="007D1E68" w:rsidRPr="007D1E68" w:rsidRDefault="007D1E68" w:rsidP="007D1E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Италия</w:t>
            </w:r>
          </w:p>
        </w:tc>
      </w:tr>
    </w:tbl>
    <w:p w:rsidR="007D1E68" w:rsidRPr="007D1E68" w:rsidRDefault="007D1E68" w:rsidP="007D1E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Рис.</w:t>
      </w:r>
      <w:r w:rsidR="00AC2A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 Матрица соотношения роста </w:t>
      </w:r>
      <w:r w:rsidRPr="007D1E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TFP</w:t>
      </w:r>
      <w:r w:rsidRPr="007D1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ВВП </w:t>
      </w:r>
    </w:p>
    <w:p w:rsidR="007D1E68" w:rsidRPr="007D1E68" w:rsidRDefault="007D1E68" w:rsidP="007D1E68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Судя по рис. 1  и 2. , в развитых странах наблюдается «</w:t>
      </w: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Инновационная пауза</w:t>
      </w: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возникшая </w:t>
      </w: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вследствие того, что интенсивность потока вторичных («улучшающих» -</w:t>
      </w: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Меншу</w:t>
      </w: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footnoteReference w:id="4"/>
      </w: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инноваций, порожденных текущими базисн</w:t>
      </w: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инновациями, существенно снизилась</w:t>
      </w:r>
      <w:r w:rsidRPr="007D1E6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footnoteReference w:id="5"/>
      </w: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новая базисная инновация еще не «созрела»</w:t>
      </w:r>
      <w:r w:rsidR="00AE3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и явилось причиной мирового кризиса</w:t>
      </w: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D1E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Инновационная п</w:t>
      </w: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уза предоставляет России новые возможности для уменьшения отставания от развитых стран, поскольку Запад вынужден искать новые технологии, а ра</w:t>
      </w: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вивающиеся страны могут использовать его достижения. Судя по п</w:t>
      </w: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</w:t>
      </w:r>
      <w:r w:rsidR="00D709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 на рис.</w:t>
      </w:r>
      <w:r w:rsidR="003E18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Россия имеет все возможности для реализации модели </w:t>
      </w:r>
      <w:proofErr w:type="spellStart"/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догоняюще</w:t>
      </w:r>
      <w:proofErr w:type="spellEnd"/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прорывного экономического роста</w:t>
      </w:r>
      <w:r w:rsidR="002616BA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</w:rPr>
        <w:footnoteReference w:id="6"/>
      </w:r>
      <w:r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поскольку </w:t>
      </w:r>
      <w:r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 факторами, о</w:t>
      </w:r>
      <w:r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сутствовавшими в других развивающихся странах к моменту их </w:t>
      </w:r>
      <w:r w:rsidRPr="007D1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</w:t>
      </w:r>
      <w:r w:rsidRPr="007D1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D1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r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подъема. Это высокообразованное российское население, развитая с</w:t>
      </w:r>
      <w:r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стема фундаментальных исследований. </w:t>
      </w:r>
      <w:proofErr w:type="gramStart"/>
      <w:r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около 3500 тысяч организ</w:t>
      </w:r>
      <w:r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занимаются исследованиями и разработками</w:t>
      </w:r>
      <w:r w:rsidRPr="007D1E6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2005 году наибольшее количество патентов на изобретения получили Япония (300.6 тыс.), США (почти 150 тыс.), Германия (47.6 тыс.), Китай (40.8 тыс.), Южная Корея (32.5 тыс.), </w:t>
      </w:r>
      <w:r w:rsidRPr="007D1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 (17.4 тыс.</w:t>
      </w:r>
      <w:r w:rsidRPr="007D1E68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8"/>
      </w:r>
      <w:r w:rsidRPr="007D1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</w:t>
      </w:r>
      <w:r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Франция (11.4 тыс.), Великобритания (10.4 тыс.), Тайвань (4.9 тыс.) и Италия (3.7 тыс.).</w:t>
      </w:r>
      <w:proofErr w:type="gramEnd"/>
      <w:r w:rsidRPr="007D1E68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ныне работают 8,9% от о</w:t>
      </w:r>
      <w:r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числа ученых мира. По этому показателю Россия занимает четвертое место, уступая лишь США (22.8% научных сотрудников), Китаю (14.7%) и Японии (11.7%)</w:t>
      </w:r>
      <w:r w:rsidRPr="007D1E6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"/>
      </w:r>
      <w:r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оспариваются существенные достижения России в м</w:t>
      </w:r>
      <w:r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шиностроении (особенно в ВПК и освоении космоса). </w:t>
      </w:r>
    </w:p>
    <w:p w:rsidR="007D1E68" w:rsidRPr="007D1E68" w:rsidRDefault="002616BA" w:rsidP="003828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1E68"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уть </w:t>
      </w:r>
      <w:proofErr w:type="spellStart"/>
      <w:r w:rsidR="007D1E68"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догоняюще</w:t>
      </w:r>
      <w:proofErr w:type="spellEnd"/>
      <w:r w:rsidR="007D1E68"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-прорывной модели состоит </w:t>
      </w:r>
      <w:proofErr w:type="gramStart"/>
      <w:r w:rsidR="007D1E68"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70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</w:t>
      </w:r>
      <w:r w:rsid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gramEnd"/>
      <w:r w:rsidR="00D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</w:t>
      </w:r>
      <w:r w:rsidR="00D709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09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зарубежных современных технологий</w:t>
      </w:r>
      <w:r w:rsidR="007D1E68"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8287D"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прорыв</w:t>
      </w:r>
      <w:r w:rsid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287D"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технологиях</w:t>
      </w:r>
      <w:r w:rsidR="007D1E68"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опир</w:t>
      </w:r>
      <w:r w:rsidR="007D1E68"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1E68"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>ясь на отечественный научно-технический потенциал. Естественно, что </w:t>
      </w:r>
      <w:r w:rsidR="007D1E68" w:rsidRPr="0038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</w:t>
      </w:r>
      <w:r w:rsidR="007D1E68"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D1E68"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догоняюще</w:t>
      </w:r>
      <w:proofErr w:type="spellEnd"/>
      <w:r w:rsidR="007D1E68"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-прорывного развития требует научного обоснования</w:t>
      </w:r>
      <w:r w:rsid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приоритетов модернизации, а также создания институциональных и инфр</w:t>
      </w:r>
      <w:r w:rsid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условий </w:t>
      </w:r>
      <w:r w:rsidR="0038287D"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увеличения, по выражению </w:t>
      </w:r>
      <w:proofErr w:type="spellStart"/>
      <w:r w:rsidR="0038287D"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В.М.Полтеровича</w:t>
      </w:r>
      <w:proofErr w:type="spellEnd"/>
      <w:r w:rsidR="0038287D"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«а</w:t>
      </w:r>
      <w:r w:rsidR="0038287D"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8287D"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сорбционной способности страны и создания системы разработки и реализ</w:t>
      </w:r>
      <w:r w:rsidR="0038287D"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8287D"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 широкомасштабных проектов модерниз</w:t>
      </w:r>
      <w:r w:rsidR="0038287D"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8287D" w:rsidRPr="007D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ции»</w:t>
      </w:r>
      <w:r w:rsidR="007D1E68" w:rsidRPr="007D1E6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"/>
      </w:r>
      <w:r w:rsidR="007D1E68" w:rsidRPr="007D1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E68" w:rsidRDefault="007D1E68" w:rsidP="007D1E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рис. </w:t>
      </w:r>
      <w:r w:rsid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прогноз </w:t>
      </w:r>
      <w:r w:rsidR="000339EA"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темпов экономического роста стран м</w:t>
      </w:r>
      <w:r w:rsidR="000339EA"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339EA"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03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339EA" w:rsidRPr="000339EA">
        <w:rPr>
          <w:rFonts w:ascii="Times New Roman" w:eastAsia="Times New Roman" w:hAnsi="Times New Roman" w:cs="Times New Roman"/>
          <w:sz w:val="28"/>
          <w:szCs w:val="28"/>
          <w:lang w:eastAsia="ru-RU"/>
        </w:rPr>
        <w:t>2012-2025</w:t>
      </w:r>
      <w:r w:rsidR="000339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сделанный</w:t>
      </w:r>
      <w:r w:rsidR="000339EA" w:rsidRPr="0003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39EA"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Conference</w:t>
      </w:r>
      <w:proofErr w:type="spellEnd"/>
      <w:r w:rsidR="000339EA"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39EA"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Boar</w:t>
      </w:r>
      <w:proofErr w:type="spellEnd"/>
      <w:r w:rsidR="000339EA" w:rsidRPr="00FF1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0339EA"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(Нью-Йорк, США)</w:t>
      </w:r>
      <w:r w:rsidR="0003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январе 2012 г.</w:t>
      </w:r>
    </w:p>
    <w:p w:rsidR="007D1E68" w:rsidRPr="00FF1C07" w:rsidRDefault="007D1E68" w:rsidP="007D1E68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1C07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2670EA70" wp14:editId="54DE8DAC">
            <wp:extent cx="6360160" cy="4197706"/>
            <wp:effectExtent l="0" t="0" r="2540" b="0"/>
            <wp:docPr id="2" name="Рисунок 2" descr="http://www.conference-board.org/images/data/globaloutl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ference-board.org/images/data/globaloutloo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793" cy="420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E68" w:rsidRPr="00FF1C07" w:rsidRDefault="007D1E68" w:rsidP="007D1E68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14"/>
          <w:szCs w:val="14"/>
          <w:lang w:val="en-US" w:eastAsia="ru-RU"/>
        </w:rPr>
      </w:pPr>
      <w:r w:rsidRPr="00FF1C07">
        <w:rPr>
          <w:rFonts w:ascii="Arial" w:eastAsia="Times New Roman" w:hAnsi="Arial" w:cs="Arial"/>
          <w:sz w:val="14"/>
          <w:szCs w:val="14"/>
          <w:lang w:val="en-US" w:eastAsia="ru-RU"/>
        </w:rPr>
        <w:t>*EU-15 refers to states that joined the European Union before 2004.</w:t>
      </w:r>
      <w:r w:rsidRPr="00FF1C07">
        <w:rPr>
          <w:rFonts w:ascii="Arial" w:eastAsia="Times New Roman" w:hAnsi="Arial" w:cs="Arial"/>
          <w:sz w:val="14"/>
          <w:szCs w:val="14"/>
          <w:lang w:val="en-US" w:eastAsia="ru-RU"/>
        </w:rPr>
        <w:br/>
        <w:t>**Other advanced economies include Canada, Switzerland, Norway, Israel, Iceland, Cyprus, Korea, Australia, Taiwan Province of China, Hong Kong, Singapore, New Zealand and Malta.</w:t>
      </w:r>
      <w:r w:rsidRPr="00FF1C07">
        <w:rPr>
          <w:rFonts w:ascii="Arial" w:eastAsia="Times New Roman" w:hAnsi="Arial" w:cs="Arial"/>
          <w:sz w:val="14"/>
          <w:szCs w:val="14"/>
          <w:lang w:val="en-US" w:eastAsia="ru-RU"/>
        </w:rPr>
        <w:br/>
        <w:t xml:space="preserve">***CIS is Commonwealth of Independent States which includes all former republics of the Soviet Union, excluding the Baltic </w:t>
      </w:r>
      <w:proofErr w:type="gramStart"/>
      <w:r w:rsidRPr="00FF1C07">
        <w:rPr>
          <w:rFonts w:ascii="Arial" w:eastAsia="Times New Roman" w:hAnsi="Arial" w:cs="Arial"/>
          <w:sz w:val="14"/>
          <w:szCs w:val="14"/>
          <w:lang w:val="en-US" w:eastAsia="ru-RU"/>
        </w:rPr>
        <w:t>states</w:t>
      </w:r>
      <w:proofErr w:type="gramEnd"/>
      <w:r w:rsidRPr="00FF1C07">
        <w:rPr>
          <w:rFonts w:ascii="Arial" w:eastAsia="Times New Roman" w:hAnsi="Arial" w:cs="Arial"/>
          <w:sz w:val="14"/>
          <w:szCs w:val="14"/>
          <w:lang w:val="en-US" w:eastAsia="ru-RU"/>
        </w:rPr>
        <w:t>.</w:t>
      </w:r>
      <w:r w:rsidRPr="00FF1C07">
        <w:rPr>
          <w:rFonts w:ascii="Arial" w:eastAsia="Times New Roman" w:hAnsi="Arial" w:cs="Arial"/>
          <w:sz w:val="14"/>
          <w:szCs w:val="14"/>
          <w:lang w:val="en-US" w:eastAsia="ru-RU"/>
        </w:rPr>
        <w:br/>
        <w:t>Source: The Conference Board Global Economic Outlook, January 2012.</w:t>
      </w:r>
    </w:p>
    <w:p w:rsidR="007D1E68" w:rsidRPr="0038287D" w:rsidRDefault="007D1E68" w:rsidP="007D1E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P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 w:rsidRP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темпов</w:t>
      </w:r>
      <w:r w:rsidRP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P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P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 w:rsidRP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P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P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8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FF1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Conference</w:t>
      </w:r>
      <w:r w:rsidRP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Board</w:t>
      </w:r>
      <w:r w:rsidRP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</w:t>
      </w:r>
      <w:r w:rsidRP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Йорк</w:t>
      </w:r>
      <w:r w:rsidRP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</w:t>
      </w:r>
      <w:r w:rsidRPr="0038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F1C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</w:p>
    <w:p w:rsidR="000C44C0" w:rsidRDefault="000C44C0" w:rsidP="000C44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Судя по представленному прогнозу непринятие мер по повышению производительности экономики России, улучшению инфраструктурных и институциональных условий предпринимательской деятельности может негативно сказаться на темпах экономического роста, размере ВВП на душу населения и качестве жизни в стране.</w:t>
      </w:r>
    </w:p>
    <w:p w:rsidR="007D1E68" w:rsidRPr="00FF1C07" w:rsidRDefault="001F28EE" w:rsidP="000339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значимость инфраструктурных инструментов промы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современном этапе выявленная нами эволюция 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доминир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F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Pr="001F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истории развития промышленного производства</w:t>
      </w:r>
      <w:r w:rsidRPr="001F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1).</w:t>
      </w:r>
    </w:p>
    <w:p w:rsidR="007D1E68" w:rsidRPr="00FF1C07" w:rsidRDefault="007D1E68" w:rsidP="007D1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1E68" w:rsidRPr="00FF1C07" w:rsidRDefault="007D1E68" w:rsidP="007D1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1E68" w:rsidRPr="00FF1C07" w:rsidRDefault="007D1E68" w:rsidP="007D1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1E68" w:rsidRPr="00FF1C07" w:rsidRDefault="007D1E68" w:rsidP="007D1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7D1E68" w:rsidRPr="00FF1C07" w:rsidSect="0038287D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3685"/>
        <w:gridCol w:w="2127"/>
        <w:gridCol w:w="2126"/>
        <w:gridCol w:w="5245"/>
      </w:tblGrid>
      <w:tr w:rsidR="007D1E68" w:rsidRPr="00FF1C07" w:rsidTr="00147046">
        <w:trPr>
          <w:cantSplit/>
          <w:trHeight w:val="1134"/>
        </w:trPr>
        <w:tc>
          <w:tcPr>
            <w:tcW w:w="15276" w:type="dxa"/>
            <w:gridSpan w:val="6"/>
            <w:tcBorders>
              <w:top w:val="nil"/>
              <w:left w:val="nil"/>
              <w:right w:val="nil"/>
            </w:tcBorders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Таблица 1</w:t>
            </w:r>
            <w:r w:rsidRPr="00FF1C07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footnoteReference w:id="12"/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Эволюция факторов экономического роста</w:t>
            </w:r>
          </w:p>
        </w:tc>
      </w:tr>
      <w:tr w:rsidR="007D1E68" w:rsidRPr="00FF1C07" w:rsidTr="000339EA">
        <w:trPr>
          <w:cantSplit/>
          <w:trHeight w:val="1134"/>
        </w:trPr>
        <w:tc>
          <w:tcPr>
            <w:tcW w:w="1526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Эпоха</w:t>
            </w:r>
          </w:p>
        </w:tc>
        <w:tc>
          <w:tcPr>
            <w:tcW w:w="567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3685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Факторы экономического роста</w:t>
            </w:r>
          </w:p>
        </w:tc>
        <w:tc>
          <w:tcPr>
            <w:tcW w:w="2127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Самыми богатыми в тот период были</w:t>
            </w:r>
          </w:p>
        </w:tc>
        <w:tc>
          <w:tcPr>
            <w:tcW w:w="2126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Примечания</w:t>
            </w:r>
          </w:p>
        </w:tc>
        <w:tc>
          <w:tcPr>
            <w:tcW w:w="5245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Модели экономического роста</w:t>
            </w:r>
          </w:p>
        </w:tc>
      </w:tr>
      <w:tr w:rsidR="007D1E68" w:rsidRPr="00FF1C07" w:rsidTr="000339EA">
        <w:trPr>
          <w:cantSplit/>
          <w:trHeight w:val="1134"/>
        </w:trPr>
        <w:tc>
          <w:tcPr>
            <w:tcW w:w="1526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5F5F5F"/>
                <w:sz w:val="18"/>
                <w:szCs w:val="18"/>
                <w:shd w:val="clear" w:color="auto" w:fill="FFFFFF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 тысячелетие до н.э. - XIV в. н.э.</w:t>
            </w:r>
            <w:r w:rsidRPr="00FF1C07">
              <w:rPr>
                <w:rFonts w:ascii="Tahoma" w:eastAsia="Times New Roman" w:hAnsi="Tahoma" w:cs="Tahoma"/>
                <w:color w:val="5F5F5F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Кочевой образ жизни </w:t>
            </w:r>
          </w:p>
        </w:tc>
        <w:tc>
          <w:tcPr>
            <w:tcW w:w="567" w:type="dxa"/>
            <w:textDirection w:val="btLr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Ресурсная</w:t>
            </w:r>
          </w:p>
        </w:tc>
        <w:tc>
          <w:tcPr>
            <w:tcW w:w="3685" w:type="dxa"/>
          </w:tcPr>
          <w:p w:rsidR="007D1E68" w:rsidRPr="00FF1C07" w:rsidRDefault="007D1E68" w:rsidP="007D1E68">
            <w:pPr>
              <w:widowControl w:val="0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Климатические условия,</w:t>
            </w:r>
          </w:p>
          <w:p w:rsidR="007D1E68" w:rsidRPr="00FF1C07" w:rsidRDefault="007D1E68" w:rsidP="007D1E68">
            <w:pPr>
              <w:widowControl w:val="0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Демографические ресурсы</w:t>
            </w:r>
          </w:p>
        </w:tc>
        <w:tc>
          <w:tcPr>
            <w:tcW w:w="2127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Аттила, Чингисхан</w:t>
            </w:r>
          </w:p>
        </w:tc>
        <w:tc>
          <w:tcPr>
            <w:tcW w:w="2126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D1E68" w:rsidRPr="00FF1C07" w:rsidTr="000339EA">
        <w:trPr>
          <w:cantSplit/>
          <w:trHeight w:val="903"/>
        </w:trPr>
        <w:tc>
          <w:tcPr>
            <w:tcW w:w="1526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 конца XVII в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Агра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ная</w:t>
            </w:r>
            <w:proofErr w:type="gramEnd"/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эпоха</w:t>
            </w:r>
          </w:p>
        </w:tc>
        <w:tc>
          <w:tcPr>
            <w:tcW w:w="567" w:type="dxa"/>
            <w:textDirection w:val="btLr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Ресур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3685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Земля </w:t>
            </w:r>
          </w:p>
        </w:tc>
        <w:tc>
          <w:tcPr>
            <w:tcW w:w="2127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Землевладельцы, п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мещики</w:t>
            </w:r>
          </w:p>
        </w:tc>
        <w:tc>
          <w:tcPr>
            <w:tcW w:w="2126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Предпосылки теории экономического роста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 </w:t>
            </w:r>
            <w:proofErr w:type="spellStart"/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Ф.Кенэ</w:t>
            </w:r>
            <w:proofErr w:type="spellEnd"/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(1694-1774)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(утверждал, что в экономике решающую роль играет сельское хозяйство)</w:t>
            </w:r>
          </w:p>
        </w:tc>
      </w:tr>
      <w:tr w:rsidR="007D1E68" w:rsidRPr="00FF1C07" w:rsidTr="000339EA">
        <w:trPr>
          <w:trHeight w:val="281"/>
        </w:trPr>
        <w:tc>
          <w:tcPr>
            <w:tcW w:w="1526" w:type="dxa"/>
            <w:vMerge w:val="restart"/>
            <w:textDirection w:val="btLr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Индустриальная</w:t>
            </w:r>
          </w:p>
        </w:tc>
        <w:tc>
          <w:tcPr>
            <w:tcW w:w="567" w:type="dxa"/>
            <w:textDirection w:val="btLr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XVIII в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</w:t>
            </w:r>
            <w:r w:rsidRPr="00FF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1950 гг.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Ресурсная</w:t>
            </w:r>
          </w:p>
        </w:tc>
        <w:tc>
          <w:tcPr>
            <w:tcW w:w="3685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Материальные факторы:</w:t>
            </w:r>
          </w:p>
          <w:p w:rsidR="007D1E68" w:rsidRPr="00FF1C07" w:rsidRDefault="007D1E68" w:rsidP="007D1E68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Ископаемые ресурсы</w:t>
            </w:r>
          </w:p>
          <w:p w:rsidR="007D1E68" w:rsidRPr="00FF1C07" w:rsidRDefault="007D1E68" w:rsidP="007D1E68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 промышле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</w:t>
            </w:r>
          </w:p>
          <w:p w:rsidR="007D1E68" w:rsidRPr="00FF1C07" w:rsidRDefault="007D1E68" w:rsidP="007D1E68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Трудовые ресурсы </w:t>
            </w:r>
          </w:p>
          <w:p w:rsidR="007D1E68" w:rsidRPr="00FF1C07" w:rsidRDefault="007D1E68" w:rsidP="007D1E68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платежесп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собного спроса (зависит от д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хода)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Нематериальные факторы:</w:t>
            </w:r>
          </w:p>
          <w:p w:rsidR="007D1E68" w:rsidRPr="00FF1C07" w:rsidRDefault="007D1E68" w:rsidP="007D1E68">
            <w:pPr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34" w:firstLine="2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 сбережений</w:t>
            </w:r>
          </w:p>
          <w:p w:rsidR="007D1E68" w:rsidRPr="00FF1C07" w:rsidRDefault="007D1E68" w:rsidP="007D1E68">
            <w:pPr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34" w:firstLine="2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Свободная торговля</w:t>
            </w:r>
          </w:p>
          <w:p w:rsidR="007D1E68" w:rsidRPr="00FF1C07" w:rsidRDefault="007D1E68" w:rsidP="007D1E68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2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Предпринимательские способности</w:t>
            </w:r>
          </w:p>
          <w:p w:rsidR="007D1E68" w:rsidRPr="00FF1C07" w:rsidRDefault="007D1E68" w:rsidP="007D1E68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2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Технологические знания</w:t>
            </w:r>
          </w:p>
          <w:p w:rsidR="007D1E68" w:rsidRPr="00FF1C07" w:rsidRDefault="007D1E68" w:rsidP="007D1E68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2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Факторы роста производительности труда (улучшение организации прои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водства, повышение образования р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ботников)</w:t>
            </w:r>
          </w:p>
        </w:tc>
        <w:tc>
          <w:tcPr>
            <w:tcW w:w="2127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Джон </w:t>
            </w:r>
            <w:hyperlink r:id="rId12" w:tooltip="Рокфеллер, Джон Дэвисон" w:history="1">
              <w:r w:rsidRPr="00FF1C07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Рокфе</w:t>
              </w:r>
              <w:r w:rsidRPr="00FF1C07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л</w:t>
              </w:r>
              <w:r w:rsidRPr="00FF1C07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лер</w:t>
              </w:r>
            </w:hyperlink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 (1839—1937) — основатель компании </w:t>
            </w:r>
            <w:proofErr w:type="spellStart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Standard</w:t>
            </w:r>
            <w:proofErr w:type="spellEnd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Oil</w:t>
            </w:r>
            <w:proofErr w:type="spellEnd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нефт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ной магнат, первый долларовый миллиа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дер в истории челов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чества.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Эндрю Карнеги (1835-1919) – прои</w:t>
            </w:r>
            <w:r w:rsidRPr="00FF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FF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водство стали.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F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Генри Форд (</w:t>
            </w:r>
            <w:hyperlink r:id="rId13" w:tooltip="1863 год" w:history="1">
              <w:r w:rsidRPr="00FF1C0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1863</w:t>
              </w:r>
            </w:hyperlink>
            <w:r w:rsidRPr="00FF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— </w:t>
            </w:r>
            <w:hyperlink r:id="rId14" w:tooltip="1947 год" w:history="1">
              <w:r w:rsidRPr="00FF1C0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1947</w:t>
              </w:r>
            </w:hyperlink>
            <w:r w:rsidRPr="00FF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 — </w:t>
            </w:r>
            <w:hyperlink r:id="rId15" w:tooltip="Соединённые Штаты Америки" w:history="1">
              <w:r w:rsidRPr="00FF1C0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американский</w:t>
              </w:r>
            </w:hyperlink>
            <w:r w:rsidRPr="00FF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</w:t>
            </w:r>
            <w:r w:rsidRPr="00FF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F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мышленник, владелец заводов по произво</w:t>
            </w:r>
            <w:r w:rsidRPr="00FF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F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 </w:t>
            </w:r>
            <w:hyperlink r:id="rId16" w:tooltip="Автомобиль" w:history="1">
              <w:r w:rsidRPr="00FF1C0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автомобилей</w:t>
              </w:r>
            </w:hyperlink>
            <w:r w:rsidRPr="00FF1C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Промышленная рев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люция увеличила м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скульную силу чел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века 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Особенное значение имеют государстве</w:t>
            </w:r>
            <w:r w:rsidRPr="00FF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инвестиции в инфраструктуру: и</w:t>
            </w:r>
            <w:r w:rsidRPr="00FF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F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формация, электр</w:t>
            </w:r>
            <w:r w:rsidRPr="00FF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энергия, шоссейные дороги, мосты, аэр</w:t>
            </w:r>
            <w:r w:rsidRPr="00FF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порты, общественный транспорт, система водоочистки и т.д. Нередко замедл</w:t>
            </w:r>
            <w:r w:rsidRPr="00FF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экономического роста объясняется нед</w:t>
            </w:r>
            <w:r w:rsidRPr="00FF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F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статком инвестиций в ее развитие</w:t>
            </w:r>
          </w:p>
        </w:tc>
        <w:tc>
          <w:tcPr>
            <w:tcW w:w="5245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t-RU" w:eastAsia="ru-RU"/>
              </w:rPr>
            </w:pPr>
            <w:r w:rsidRPr="00FF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t-RU" w:eastAsia="ru-RU"/>
              </w:rPr>
              <w:lastRenderedPageBreak/>
              <w:t xml:space="preserve">Классические теории роста – 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tt-RU" w:eastAsia="ru-RU"/>
              </w:rPr>
              <w:t>А.Смит (1723-1790)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 xml:space="preserve"> (говорил, что производство играет решающую роль в экономике), 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tt-RU" w:eastAsia="ru-RU"/>
              </w:rPr>
              <w:t>Д.Рикардо (1772 – 1823)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 xml:space="preserve">  (говорил, что торговля играет решающую роль в экономике),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tt-RU" w:eastAsia="ru-RU"/>
              </w:rPr>
              <w:t>К.Маркс (1818-1883)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, (доказал, что общественное производство состоит из производства средств производства и производства предметов потребления, выявил условия равновесия),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tt-RU" w:eastAsia="ru-RU"/>
              </w:rPr>
              <w:t>Дж.С.Милль (1806 – 1873)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 xml:space="preserve"> (утверждал, что экономический рост достигается через прирост богатства, обусловленного величиной имеющихся факторов производства и их производительностью)</w:t>
            </w:r>
          </w:p>
        </w:tc>
      </w:tr>
      <w:tr w:rsidR="007D1E68" w:rsidRPr="00FF1C07" w:rsidTr="000339EA">
        <w:tc>
          <w:tcPr>
            <w:tcW w:w="1526" w:type="dxa"/>
            <w:vMerge/>
            <w:textDirection w:val="btLr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1950 - 1980 гг. 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Инвестиц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онная</w:t>
            </w:r>
          </w:p>
        </w:tc>
        <w:tc>
          <w:tcPr>
            <w:tcW w:w="3685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Наличие финансового капитала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мировой экономической а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тивности и условия </w:t>
            </w:r>
            <w:hyperlink r:id="rId17" w:tgtFrame="_top" w:history="1">
              <w:r w:rsidRPr="00FF1C07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торговли</w:t>
              </w:r>
            </w:hyperlink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Наличие институциональных структур и стабильности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Наличие финансовых ресурсов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Наличие человеческих ресурсов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Размещение производительных сил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Фискальная политика</w:t>
            </w:r>
          </w:p>
        </w:tc>
        <w:tc>
          <w:tcPr>
            <w:tcW w:w="2127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Уоррен </w:t>
            </w:r>
            <w:proofErr w:type="spellStart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Баффет</w:t>
            </w:r>
            <w:proofErr w:type="spellEnd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(1930-), самый богатый ч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ловек планеты 2008 года. Сфера инвест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ций.</w:t>
            </w:r>
          </w:p>
        </w:tc>
        <w:tc>
          <w:tcPr>
            <w:tcW w:w="2126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Капитал перестает быть привязанным к физическим активам</w:t>
            </w:r>
          </w:p>
        </w:tc>
        <w:tc>
          <w:tcPr>
            <w:tcW w:w="5245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F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t-RU" w:eastAsia="ru-RU"/>
              </w:rPr>
              <w:t>Кейнсианская теория роста</w:t>
            </w:r>
            <w:r w:rsidRPr="00FF1C07">
              <w:rPr>
                <w:rFonts w:ascii="Arial" w:hAnsi="Arial" w:cs="Arial"/>
                <w:color w:val="000000"/>
                <w:sz w:val="21"/>
                <w:szCs w:val="21"/>
              </w:rPr>
              <w:t xml:space="preserve"> –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tt-RU"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tt-RU" w:eastAsia="ru-RU"/>
              </w:rPr>
              <w:t>Кейнс Дж.М.</w:t>
            </w:r>
            <w:r w:rsidRPr="00FF1C0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tt-RU" w:eastAsia="ru-RU"/>
              </w:rPr>
              <w:t>(1883-1946)</w:t>
            </w:r>
            <w:r w:rsidRPr="00FF1C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tt-RU" w:eastAsia="ru-RU"/>
              </w:rPr>
              <w:t> </w:t>
            </w:r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tt-RU" w:eastAsia="ru-RU"/>
              </w:rPr>
              <w:t xml:space="preserve"> 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</w:pPr>
            <w:r w:rsidRPr="00FF1C07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рассматривал один фактор роста – накопление капитала; ввел понятие мультипликатора инвестиций, который показывает соотношение между ростом инвестиций с одной стороны, и ростом занятости и дохода – с другой; утверждал, что “государство должно оказывать свое руководящее влияние на склонность к потреблению, частично путем системы налогов, частично фиксированием нормы процента...”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tt-RU" w:eastAsia="ru-RU"/>
              </w:rPr>
              <w:footnoteReference w:id="13"/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.)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tt-RU"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tt-RU" w:eastAsia="ru-RU"/>
              </w:rPr>
              <w:t>Э.Хансен (1887-1975), Дж.М.Кларк (1884-1963)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Дополнили концепцию мультипликатора принципом  акселератора (процесс увеличения спроса на инвестиции вследствие роста продаж потребительских товаров);</w:t>
            </w:r>
          </w:p>
        </w:tc>
      </w:tr>
      <w:tr w:rsidR="007D1E68" w:rsidRPr="00FF1C07" w:rsidTr="000339EA">
        <w:tc>
          <w:tcPr>
            <w:tcW w:w="1526" w:type="dxa"/>
            <w:vMerge/>
            <w:textDirection w:val="btLr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1980– 2000  гг.  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новационная</w:t>
            </w:r>
          </w:p>
        </w:tc>
        <w:tc>
          <w:tcPr>
            <w:tcW w:w="3685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НТП, 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Наличие человеческого капитала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Совершенствование менеджмента (м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тивационно-этические ценности)</w:t>
            </w:r>
          </w:p>
        </w:tc>
        <w:tc>
          <w:tcPr>
            <w:tcW w:w="2127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Билл Гейтс (1955-), 1996 по 2007 год и в 2009 году самый б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гатый человек план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ты. Сфера програм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ного обеспечения </w:t>
            </w:r>
          </w:p>
        </w:tc>
        <w:tc>
          <w:tcPr>
            <w:tcW w:w="2126" w:type="dxa"/>
          </w:tcPr>
          <w:p w:rsidR="007D1E68" w:rsidRPr="00FF1C07" w:rsidRDefault="007D1E68" w:rsidP="001470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MinionPro-Regular" w:eastAsia="MinionPro-Regular" w:cs="MinionPro-Regular" w:hint="eastAsia"/>
                <w:sz w:val="20"/>
                <w:szCs w:val="20"/>
              </w:rPr>
              <w:t>П</w:t>
            </w:r>
            <w:proofErr w:type="spellStart"/>
            <w:r w:rsidRPr="00FF1C07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онимание</w:t>
            </w:r>
            <w:proofErr w:type="spellEnd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F1C07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корпор</w:t>
            </w:r>
            <w:r w:rsidRPr="00FF1C07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а</w:t>
            </w:r>
            <w:r w:rsidRPr="00FF1C07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ции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F1C07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как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1C07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сово</w:t>
            </w:r>
            <w:proofErr w:type="spellEnd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7D1E68" w:rsidRPr="00FF1C07" w:rsidRDefault="007D1E68" w:rsidP="001470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F1C07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купности</w:t>
            </w:r>
            <w:proofErr w:type="spellEnd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F1C07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ресурсов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F1C07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смещается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F1C07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к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F1C07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пони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манию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F1C07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корпорации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F1C07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как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F1C07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совокупности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F1C07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знаний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F1C07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и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F1C07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ru-RU"/>
              </w:rPr>
              <w:t>идей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footnoteReference w:id="14"/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45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t-RU" w:eastAsia="ru-RU"/>
              </w:rPr>
            </w:pPr>
            <w:r w:rsidRPr="00FF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t-RU" w:eastAsia="ru-RU"/>
              </w:rPr>
              <w:t>Неоклассическая теория роста -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tt-RU"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 xml:space="preserve">Р.Солоу </w:t>
            </w:r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tt-RU" w:eastAsia="ru-RU"/>
              </w:rPr>
              <w:t>(род. 1924)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</w:pPr>
            <w:r w:rsidRPr="00FF1C0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(решающую роль отводит технологическим, качественным изменениям. Рост зависит от экзогенных переменных.)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tt-RU" w:eastAsia="ru-RU"/>
              </w:rPr>
              <w:t>Пол Ромер (род. 1955) и Роберт Лукас мл. (род 1937)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 xml:space="preserve"> (сформулировали теорию эндогенного роста с включением концепции человесческого капитала)</w:t>
            </w:r>
          </w:p>
          <w:p w:rsidR="007D1E68" w:rsidRPr="00FF1C07" w:rsidRDefault="007D1E68" w:rsidP="00147046">
            <w:pPr>
              <w:autoSpaceDE w:val="0"/>
              <w:autoSpaceDN w:val="0"/>
              <w:adjustRightInd w:val="0"/>
              <w:rPr>
                <w:rFonts w:eastAsia="MinionPro-Regular" w:cs="MinionPro-Regular"/>
                <w:i/>
                <w:sz w:val="20"/>
                <w:szCs w:val="20"/>
              </w:rPr>
            </w:pPr>
          </w:p>
        </w:tc>
      </w:tr>
      <w:tr w:rsidR="007D1E68" w:rsidRPr="00FF1C07" w:rsidTr="000339EA">
        <w:trPr>
          <w:cantSplit/>
          <w:trHeight w:val="1134"/>
        </w:trPr>
        <w:tc>
          <w:tcPr>
            <w:tcW w:w="1526" w:type="dxa"/>
            <w:textDirection w:val="btLr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Постиндустриальная</w:t>
            </w:r>
          </w:p>
        </w:tc>
        <w:tc>
          <w:tcPr>
            <w:tcW w:w="567" w:type="dxa"/>
            <w:textDirection w:val="btLr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2000 - …гг. 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Информационная</w:t>
            </w:r>
          </w:p>
        </w:tc>
        <w:tc>
          <w:tcPr>
            <w:tcW w:w="3685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Инфраструктурный капитал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Устранение ограничений в мировой торговле</w:t>
            </w:r>
          </w:p>
        </w:tc>
        <w:tc>
          <w:tcPr>
            <w:tcW w:w="2127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Карлос </w:t>
            </w:r>
            <w:proofErr w:type="spellStart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Слим</w:t>
            </w:r>
            <w:proofErr w:type="spellEnd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Элу</w:t>
            </w:r>
            <w:proofErr w:type="spellEnd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(1940-), сфера тел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коммуникаций</w:t>
            </w:r>
            <w:proofErr w:type="gramStart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мый богатый человек планеты 2011, 2012 года</w:t>
            </w:r>
          </w:p>
        </w:tc>
        <w:tc>
          <w:tcPr>
            <w:tcW w:w="2126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информационно-коммуникационные технологии стали важным техническим инструментом мы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ления, расшири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шим  интеллектуал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ные возможности человека.</w:t>
            </w:r>
          </w:p>
        </w:tc>
        <w:tc>
          <w:tcPr>
            <w:tcW w:w="5245" w:type="dxa"/>
          </w:tcPr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F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Неокейнсианская</w:t>
            </w:r>
            <w:proofErr w:type="spellEnd"/>
            <w:r w:rsidRPr="00FF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теория роста: 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распространение на долгосрочный период модели </w:t>
            </w:r>
            <w:proofErr w:type="spellStart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Кейнса</w:t>
            </w:r>
            <w:proofErr w:type="spellEnd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рассматривающей лишь депрессивную экономику в краткосрочном периоде. 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Р. </w:t>
            </w:r>
            <w:proofErr w:type="spellStart"/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Харрод</w:t>
            </w:r>
            <w:proofErr w:type="spellEnd"/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(1900-1978)и </w:t>
            </w:r>
            <w:proofErr w:type="spellStart"/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Е.Домар</w:t>
            </w:r>
            <w:proofErr w:type="spellEnd"/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(1914-1997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Динамическая модель экономического роста – модель неустойчивого равновесия (в фокусе фактор накопления капитала, создание рыночной инфраструктуры госуда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ством</w:t>
            </w:r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снижение издержек производства в результате ра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вития и совместного использования инфраструктуры: транспорта, связи)</w:t>
            </w:r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Розенштейн-Родан</w:t>
            </w:r>
            <w:proofErr w:type="spellEnd"/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(1902-1985), Х. </w:t>
            </w:r>
            <w:proofErr w:type="spellStart"/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Лейбенстайн</w:t>
            </w:r>
            <w:proofErr w:type="spellEnd"/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(1922-1994), Р. </w:t>
            </w:r>
            <w:proofErr w:type="spellStart"/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Нурксе</w:t>
            </w:r>
            <w:proofErr w:type="spellEnd"/>
          </w:p>
          <w:p w:rsidR="007D1E68" w:rsidRPr="00FF1C07" w:rsidRDefault="007D1E68" w:rsidP="00147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большого толчка (Рост как следствие глубоких структурных изменений в экономике)</w:t>
            </w:r>
          </w:p>
          <w:p w:rsidR="007D1E68" w:rsidRPr="00FF1C07" w:rsidRDefault="007D1E68" w:rsidP="007D1E68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Модель с простым внешним эффектом совокупного спроса и единственным равновесием</w:t>
            </w:r>
          </w:p>
          <w:p w:rsidR="007D1E68" w:rsidRPr="00FF1C07" w:rsidRDefault="007D1E68" w:rsidP="007D1E68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Модель с ростом заработной платы в промышленности</w:t>
            </w:r>
          </w:p>
          <w:p w:rsidR="007D1E68" w:rsidRPr="00FF1C07" w:rsidRDefault="007D1E68" w:rsidP="007D1E68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Модель с инвестициями в инфраструктуру</w:t>
            </w:r>
          </w:p>
          <w:p w:rsidR="007D1E68" w:rsidRPr="00FF1C07" w:rsidRDefault="007D1E68" w:rsidP="00147046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F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Институциализм</w:t>
            </w:r>
            <w:proofErr w:type="spellEnd"/>
            <w:r w:rsidRPr="00FF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- 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значимость </w:t>
            </w:r>
            <w:proofErr w:type="gramStart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структурных</w:t>
            </w:r>
            <w:proofErr w:type="gramEnd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инстит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циональных </w:t>
            </w:r>
            <w:proofErr w:type="spellStart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особенносте</w:t>
            </w:r>
            <w:proofErr w:type="spellEnd"/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реальной экономики.</w:t>
            </w:r>
          </w:p>
          <w:p w:rsidR="007D1E68" w:rsidRPr="00FF1C07" w:rsidRDefault="007D1E68" w:rsidP="00147046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Основоположник - </w:t>
            </w:r>
            <w:proofErr w:type="spellStart"/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Торстейн</w:t>
            </w:r>
            <w:proofErr w:type="spellEnd"/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Веблен</w:t>
            </w:r>
            <w:proofErr w:type="spellEnd"/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(1857-1929)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Утверждал, что человек по своей природе не раци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нален.</w:t>
            </w:r>
          </w:p>
          <w:p w:rsidR="007D1E68" w:rsidRPr="00FF1C07" w:rsidRDefault="007D1E68" w:rsidP="00147046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proofErr w:type="spellStart"/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Гуннар</w:t>
            </w:r>
            <w:proofErr w:type="spellEnd"/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Мюрдаль</w:t>
            </w:r>
            <w:proofErr w:type="spellEnd"/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(1898—1987)</w:t>
            </w:r>
          </w:p>
          <w:p w:rsidR="007D1E68" w:rsidRPr="00FF1C07" w:rsidRDefault="007D1E68" w:rsidP="00147046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Существует тесная взаимозависимость экономических, социальных и структурных явлений. Инвестиции в при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ритетные отрасли развивающихся стран не привели к п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вышению качества жизни населения. Индустриализация лишь способствовала усилению технологической завис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мости, дезинтеграции экономики, росту коррупции и го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ударственного бюрократизма.</w:t>
            </w:r>
          </w:p>
          <w:p w:rsidR="007D1E68" w:rsidRPr="00FF1C07" w:rsidRDefault="007D1E68" w:rsidP="00147046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Теодор Шульц (1902-1998)</w:t>
            </w:r>
          </w:p>
          <w:p w:rsidR="007D1E68" w:rsidRPr="00FF1C07" w:rsidRDefault="007D1E68" w:rsidP="00147046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 институтами Т. Шульц понимает правила повед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ния, которые определяются довольно широко. Они включают и кредитно-денежные отношения, и орган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зационные структуры, основанные на контрактах, к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операции и т.д., и права собственности, включая трудовое законодател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 и формы человеческого капитала, а также матер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ально-техническую инфраструктуру</w:t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footnoteReference w:id="15"/>
            </w:r>
            <w:r w:rsidRPr="00FF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7D1E68" w:rsidRPr="00FF1C07" w:rsidRDefault="007D1E68" w:rsidP="007D1E6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1E68" w:rsidRPr="00FF1C07" w:rsidSect="0014704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D1E68" w:rsidRPr="00FF1C07" w:rsidRDefault="007D1E68" w:rsidP="007D1E6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Итак, эволюцию факторов экономического роста можно представить как (рис. </w:t>
      </w:r>
      <w:r w:rsidR="000339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1E68" w:rsidRPr="00FF1C07" w:rsidRDefault="007D1E68" w:rsidP="007D1E6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2F64C4D" wp14:editId="6DDA1949">
            <wp:simplePos x="0" y="0"/>
            <wp:positionH relativeFrom="column">
              <wp:posOffset>662940</wp:posOffset>
            </wp:positionH>
            <wp:positionV relativeFrom="paragraph">
              <wp:posOffset>-635</wp:posOffset>
            </wp:positionV>
            <wp:extent cx="5486400" cy="3200400"/>
            <wp:effectExtent l="0" t="0" r="0" b="0"/>
            <wp:wrapNone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E68" w:rsidRPr="00FF1C07" w:rsidRDefault="007D1E68" w:rsidP="007D1E6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68" w:rsidRPr="00FF1C07" w:rsidRDefault="007D1E68" w:rsidP="007D1E6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68" w:rsidRPr="00FF1C07" w:rsidRDefault="007D1E68" w:rsidP="007D1E6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68" w:rsidRPr="00FF1C07" w:rsidRDefault="007D1E68" w:rsidP="007D1E6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68" w:rsidRPr="00FF1C07" w:rsidRDefault="007D1E68" w:rsidP="007D1E6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68" w:rsidRPr="00FF1C07" w:rsidRDefault="007D1E68" w:rsidP="007D1E6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68" w:rsidRPr="00FF1C07" w:rsidRDefault="007D1E68" w:rsidP="007D1E6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68" w:rsidRPr="00FF1C07" w:rsidRDefault="007D1E68" w:rsidP="007D1E6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68" w:rsidRPr="00FF1C07" w:rsidRDefault="007D1E68" w:rsidP="007D1E6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68" w:rsidRPr="00FF1C07" w:rsidRDefault="000339EA" w:rsidP="007D1E6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4</w:t>
      </w:r>
      <w:r w:rsidR="007D1E68"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Эволюция факторов экономического роста </w:t>
      </w:r>
    </w:p>
    <w:p w:rsidR="007D1E68" w:rsidRPr="00FF1C07" w:rsidRDefault="007D1E68" w:rsidP="00033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FF1C07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Итак, изучение эволюции экономической мысли позволило нам сделать следующие выводы о роли инфраструктуры в современной экономике:</w:t>
      </w:r>
    </w:p>
    <w:p w:rsidR="007D1E68" w:rsidRPr="00FF1C07" w:rsidRDefault="007D1E68" w:rsidP="007D1E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1C07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В контексте неокейнсианской теории:</w:t>
      </w:r>
      <w:r w:rsidRPr="00FF1C07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В резул</w:t>
      </w:r>
      <w:proofErr w:type="spellStart"/>
      <w:r w:rsidRPr="00FF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ьтате</w:t>
      </w:r>
      <w:proofErr w:type="spellEnd"/>
      <w:r w:rsidRPr="00FF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</w:t>
      </w:r>
      <w:r w:rsidRPr="00FF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FF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ной революции  возникает постиндустриальная экономика,  базирующаяся на умственной силе человека, производящей интеллектуальный продукт.  Она сопряжена с экономической глобализацией, виртуализацией и </w:t>
      </w:r>
      <w:proofErr w:type="spellStart"/>
      <w:r w:rsidRPr="00FF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сетизацией</w:t>
      </w:r>
      <w:proofErr w:type="spellEnd"/>
      <w:r w:rsidRPr="00FF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моделей управления,  сокращением времени на решение  сложных произво</w:t>
      </w:r>
      <w:r w:rsidRPr="00FF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FF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ственных задач, изменением условий и содержания трудовой деятельности, ростом  глобальной мобильности  информации,  капитала и квалифицир</w:t>
      </w:r>
      <w:r w:rsidRPr="00FF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F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ванных кадров.</w:t>
      </w:r>
    </w:p>
    <w:p w:rsidR="007D1E68" w:rsidRPr="00FF1C07" w:rsidRDefault="007D1E68" w:rsidP="007D1E6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FF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контекте</w:t>
      </w:r>
      <w:proofErr w:type="spellEnd"/>
      <w:r w:rsidRPr="00FF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неоклассической теории: 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использования ресурсов  - одна из актуальных тем современных исследов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ний. </w:t>
      </w:r>
      <w:r w:rsidRPr="00FF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не просто полное вовлечение ресурсов в экономический оборот, но и их эффективное размещение, сопряжение и утилизация. При этом требуется не только реальное использование растущего объема ресу</w:t>
      </w:r>
      <w:r w:rsidRPr="00FF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FF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сов, но также их эффективное распределение таким образом, чтобы получить максимальное количество полезной продукции.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 необходимо о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ветить на вопрос как вызвать мультипликационный эффект в экономике с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 России</w:t>
      </w:r>
      <w:proofErr w:type="gramStart"/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начать? Как обеспечить взаимодействие мульт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пликатора и акселератора?</w:t>
      </w:r>
      <w:r w:rsidRPr="00FF1C07">
        <w:rPr>
          <w:rFonts w:ascii="SchoolBookC" w:eastAsia="Times New Roman" w:hAnsi="SchoolBookC" w:cs="SchoolBookC"/>
          <w:sz w:val="21"/>
          <w:szCs w:val="21"/>
          <w:lang w:eastAsia="ru-RU"/>
        </w:rPr>
        <w:t xml:space="preserve"> 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экзогенного подхода - инфр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является одним из инструментов решения этой проблемы.</w:t>
      </w:r>
    </w:p>
    <w:p w:rsidR="007D1E68" w:rsidRPr="00FF1C07" w:rsidRDefault="007D1E68" w:rsidP="007D1E6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аспекте институциональной теории: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Рыночная экономика пре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равенство возможностей, она опирается на свободу выбора, кот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возможна лишь там и тогда, где и когда обеспечены достаточные условия существования и удовлетворены основные потребности личности. С этих п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зиций развитая инфраструктура повышает доступность рынков,</w:t>
      </w:r>
      <w:r w:rsidRPr="00FF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рыночных и административных услуг, повышает качество жизни, снижает уровень деф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цита, монополизм и влияние бюрократии, облегчает миграцию трудовых р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сурсов, возможность повышения образования. С другой стороны, </w:t>
      </w:r>
      <w:proofErr w:type="spellStart"/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неоинст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туционалисты</w:t>
      </w:r>
      <w:proofErr w:type="spellEnd"/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объясняют  отрицательный экономический рост неэффекти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институциональной средой, спекулятивными настроениями на рынках и «близорукостью инвестора», которая подразумевает что инвесторы в силу эффективности краткосрочных инвестиционных проектов считают их более предпочтительными, </w:t>
      </w:r>
      <w:proofErr w:type="gramStart"/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proofErr w:type="gramEnd"/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отказываются делать долгосрочные к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питаловложения (в том числе и в инфраструктурные проекты)</w:t>
      </w:r>
      <w:r w:rsidRPr="00FF1C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6"/>
      </w:r>
      <w:r w:rsidRPr="00F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7FB5" w:rsidRDefault="000339EA" w:rsidP="003C46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649DF" w:rsidRPr="009649D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649DF" w:rsidRPr="0096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014" w:rsidRPr="0096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положительного </w:t>
      </w:r>
      <w:r w:rsidR="009649DF" w:rsidRPr="009649D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влияния инфраструктуры на повышение прои</w:t>
      </w:r>
      <w:r w:rsidR="009649DF" w:rsidRPr="009649D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649DF" w:rsidRPr="009649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водительности и экономический рост</w:t>
      </w:r>
      <w:r w:rsidR="00016014" w:rsidRPr="0001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0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6014" w:rsidRPr="0096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годы уделяется повыше</w:t>
      </w:r>
      <w:r w:rsidR="00016014" w:rsidRPr="009649D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16014" w:rsidRPr="00964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внима</w:t>
      </w:r>
      <w:r w:rsidR="0001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ние. </w:t>
      </w:r>
      <w:proofErr w:type="gramStart"/>
      <w:r w:rsidR="0001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рис. 6 </w:t>
      </w:r>
      <w:r w:rsidR="00C8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</w:t>
      </w:r>
      <w:r w:rsidR="0001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систематизированы </w:t>
      </w:r>
      <w:r w:rsidR="00014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 и</w:t>
      </w:r>
      <w:r w:rsidR="000142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следования самые известные работы в этой области за последние 20 лет. </w:t>
      </w:r>
      <w:proofErr w:type="gramEnd"/>
    </w:p>
    <w:p w:rsidR="00820C72" w:rsidRDefault="00C87FB5" w:rsidP="003C465E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 xml:space="preserve"> литературе можно условно выделить четыре подхода к измерению</w:t>
      </w:r>
      <w:r w:rsidR="00820C72">
        <w:rPr>
          <w:rFonts w:ascii="Times New Roman" w:eastAsiaTheme="minorEastAsia" w:hAnsi="Times New Roman" w:cs="Times New Roman"/>
          <w:sz w:val="28"/>
          <w:szCs w:val="28"/>
        </w:rPr>
        <w:t xml:space="preserve"> влияния </w:t>
      </w:r>
      <w:r w:rsidR="00C03C6E">
        <w:rPr>
          <w:rFonts w:ascii="Times New Roman" w:eastAsiaTheme="minorEastAsia" w:hAnsi="Times New Roman" w:cs="Times New Roman"/>
          <w:sz w:val="28"/>
          <w:szCs w:val="28"/>
        </w:rPr>
        <w:t>общественного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 xml:space="preserve"> капитала на экономический рост </w:t>
      </w:r>
      <w:r w:rsidR="003F31BD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820C72"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 xml:space="preserve">Наиболее распространенным подходом является метод производственной функции. </w:t>
      </w:r>
      <w:r w:rsidR="00820C72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>В так называемом поведенческом подходе, оцен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>вается функци</w:t>
      </w:r>
      <w:r w:rsidR="00820C72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20C72">
        <w:rPr>
          <w:rFonts w:ascii="Times New Roman" w:eastAsiaTheme="minorEastAsia" w:hAnsi="Times New Roman" w:cs="Times New Roman"/>
          <w:sz w:val="28"/>
          <w:szCs w:val="28"/>
        </w:rPr>
        <w:t>издержек или прибыли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>, в котор</w:t>
      </w:r>
      <w:r w:rsidR="00820C72">
        <w:rPr>
          <w:rFonts w:ascii="Times New Roman" w:eastAsiaTheme="minorEastAsia" w:hAnsi="Times New Roman" w:cs="Times New Roman"/>
          <w:sz w:val="28"/>
          <w:szCs w:val="28"/>
        </w:rPr>
        <w:t>ую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 xml:space="preserve"> входит общественн</w:t>
      </w:r>
      <w:r w:rsidR="00820C72">
        <w:rPr>
          <w:rFonts w:ascii="Times New Roman" w:eastAsiaTheme="minorEastAsia" w:hAnsi="Times New Roman" w:cs="Times New Roman"/>
          <w:sz w:val="28"/>
          <w:szCs w:val="28"/>
        </w:rPr>
        <w:t>ый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 xml:space="preserve"> капитал. Это позв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 xml:space="preserve">ляет использовать более гибкие функциональные формы и несколько лучше 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учитывать различные особенности общественного и частного капитала. </w:t>
      </w:r>
      <w:r w:rsidR="00820C72"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>Вв</w:t>
      </w:r>
      <w:r w:rsidR="00820C72">
        <w:rPr>
          <w:rFonts w:ascii="Times New Roman" w:eastAsiaTheme="minorEastAsia" w:hAnsi="Times New Roman" w:cs="Times New Roman"/>
          <w:sz w:val="28"/>
          <w:szCs w:val="28"/>
        </w:rPr>
        <w:t>едением</w:t>
      </w:r>
      <w:r w:rsidR="00CA2A3D">
        <w:rPr>
          <w:rFonts w:ascii="Times New Roman" w:eastAsiaTheme="minorEastAsia" w:hAnsi="Times New Roman" w:cs="Times New Roman"/>
          <w:sz w:val="28"/>
          <w:szCs w:val="28"/>
        </w:rPr>
        <w:t xml:space="preserve"> всевозможных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 xml:space="preserve"> ограничений экономического характера</w:t>
      </w:r>
      <w:r w:rsidR="005965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20C72">
        <w:rPr>
          <w:rFonts w:ascii="Times New Roman" w:eastAsiaTheme="minorEastAsia" w:hAnsi="Times New Roman" w:cs="Times New Roman"/>
          <w:sz w:val="28"/>
          <w:szCs w:val="28"/>
        </w:rPr>
        <w:t>с пом</w:t>
      </w:r>
      <w:r w:rsidR="00820C72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820C72">
        <w:rPr>
          <w:rFonts w:ascii="Times New Roman" w:eastAsiaTheme="minorEastAsia" w:hAnsi="Times New Roman" w:cs="Times New Roman"/>
          <w:sz w:val="28"/>
          <w:szCs w:val="28"/>
        </w:rPr>
        <w:t xml:space="preserve">щью 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>VAR модели реш</w:t>
      </w:r>
      <w:r w:rsidR="00CA2A3D">
        <w:rPr>
          <w:rFonts w:ascii="Times New Roman" w:eastAsiaTheme="minorEastAsia" w:hAnsi="Times New Roman" w:cs="Times New Roman"/>
          <w:sz w:val="28"/>
          <w:szCs w:val="28"/>
        </w:rPr>
        <w:t>аются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 xml:space="preserve"> проблемы </w:t>
      </w:r>
      <w:r w:rsidR="00820C72">
        <w:rPr>
          <w:rFonts w:ascii="Times New Roman" w:eastAsiaTheme="minorEastAsia" w:hAnsi="Times New Roman" w:cs="Times New Roman"/>
          <w:sz w:val="28"/>
          <w:szCs w:val="28"/>
        </w:rPr>
        <w:t>каузальности (причинности)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proofErr w:type="spellStart"/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>энд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>генности</w:t>
      </w:r>
      <w:proofErr w:type="spellEnd"/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 xml:space="preserve">, связанные с первыми двумя подходами. </w:t>
      </w:r>
      <w:r w:rsidR="00CA2A3D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>Окончательный альте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>нативный способ смоделировать эффект</w:t>
      </w:r>
      <w:r w:rsidR="00820C72">
        <w:rPr>
          <w:rFonts w:ascii="Times New Roman" w:eastAsiaTheme="minorEastAsia" w:hAnsi="Times New Roman" w:cs="Times New Roman"/>
          <w:sz w:val="28"/>
          <w:szCs w:val="28"/>
        </w:rPr>
        <w:t xml:space="preserve"> от 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96546" w:rsidRPr="007D15F3">
        <w:rPr>
          <w:rFonts w:ascii="Times New Roman" w:eastAsiaTheme="minorEastAsia" w:hAnsi="Times New Roman" w:cs="Times New Roman"/>
          <w:sz w:val="28"/>
          <w:szCs w:val="28"/>
        </w:rPr>
        <w:t>государственны</w:t>
      </w:r>
      <w:r w:rsidR="00596546"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596546" w:rsidRPr="007D15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 xml:space="preserve">расходов </w:t>
      </w:r>
      <w:r w:rsidR="00820C72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 w:rsidR="00596546">
        <w:rPr>
          <w:rFonts w:ascii="Times New Roman" w:eastAsiaTheme="minorEastAsia" w:hAnsi="Times New Roman" w:cs="Times New Roman"/>
          <w:sz w:val="28"/>
          <w:szCs w:val="28"/>
        </w:rPr>
        <w:t xml:space="preserve">общественный 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>капитал включа</w:t>
      </w:r>
      <w:r w:rsidR="00820C72">
        <w:rPr>
          <w:rFonts w:ascii="Times New Roman" w:eastAsiaTheme="minorEastAsia" w:hAnsi="Times New Roman" w:cs="Times New Roman"/>
          <w:sz w:val="28"/>
          <w:szCs w:val="28"/>
        </w:rPr>
        <w:t>ет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96546">
        <w:rPr>
          <w:rFonts w:ascii="Times New Roman" w:eastAsiaTheme="minorEastAsia" w:hAnsi="Times New Roman" w:cs="Times New Roman"/>
          <w:sz w:val="28"/>
          <w:szCs w:val="28"/>
        </w:rPr>
        <w:t>срезов</w:t>
      </w:r>
      <w:r w:rsidR="00596546">
        <w:rPr>
          <w:rFonts w:ascii="Times New Roman" w:eastAsiaTheme="minorEastAsia" w:hAnsi="Times New Roman" w:cs="Times New Roman"/>
          <w:sz w:val="28"/>
          <w:szCs w:val="28"/>
        </w:rPr>
        <w:t>ый</w:t>
      </w:r>
      <w:proofErr w:type="spellEnd"/>
      <w:r w:rsidR="00596546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596546">
        <w:rPr>
          <w:rFonts w:ascii="Times New Roman" w:eastAsiaTheme="minorEastAsia" w:hAnsi="Times New Roman" w:cs="Times New Roman"/>
          <w:sz w:val="28"/>
          <w:szCs w:val="28"/>
          <w:lang w:val="en-US"/>
        </w:rPr>
        <w:t>cross</w:t>
      </w:r>
      <w:r w:rsidR="00596546" w:rsidRPr="00376630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596546">
        <w:rPr>
          <w:rFonts w:ascii="Times New Roman" w:eastAsiaTheme="minorEastAsia" w:hAnsi="Times New Roman" w:cs="Times New Roman"/>
          <w:sz w:val="28"/>
          <w:szCs w:val="28"/>
          <w:lang w:val="en-US"/>
        </w:rPr>
        <w:t>section</w:t>
      </w:r>
      <w:r w:rsidR="00596546" w:rsidRPr="00376630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596546" w:rsidRPr="007D15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C465E">
        <w:rPr>
          <w:rFonts w:ascii="Times New Roman" w:eastAsiaTheme="minorEastAsia" w:hAnsi="Times New Roman" w:cs="Times New Roman"/>
          <w:sz w:val="28"/>
          <w:szCs w:val="28"/>
        </w:rPr>
        <w:t xml:space="preserve">отраслевой </w:t>
      </w:r>
      <w:r w:rsidR="00596546" w:rsidRPr="007D15F3">
        <w:rPr>
          <w:rFonts w:ascii="Times New Roman" w:eastAsiaTheme="minorEastAsia" w:hAnsi="Times New Roman" w:cs="Times New Roman"/>
          <w:sz w:val="28"/>
          <w:szCs w:val="28"/>
        </w:rPr>
        <w:t>регре</w:t>
      </w:r>
      <w:r w:rsidR="00596546" w:rsidRPr="007D15F3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596546" w:rsidRPr="007D15F3">
        <w:rPr>
          <w:rFonts w:ascii="Times New Roman" w:eastAsiaTheme="minorEastAsia" w:hAnsi="Times New Roman" w:cs="Times New Roman"/>
          <w:sz w:val="28"/>
          <w:szCs w:val="28"/>
        </w:rPr>
        <w:t>си</w:t>
      </w:r>
      <w:r w:rsidR="00596546">
        <w:rPr>
          <w:rFonts w:ascii="Times New Roman" w:eastAsiaTheme="minorEastAsia" w:hAnsi="Times New Roman" w:cs="Times New Roman"/>
          <w:sz w:val="28"/>
          <w:szCs w:val="28"/>
        </w:rPr>
        <w:t>онный анализ</w:t>
      </w:r>
      <w:r w:rsidR="00596546" w:rsidRPr="007D15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>инвестиционны</w:t>
      </w:r>
      <w:r w:rsidR="00596546"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 xml:space="preserve"> расход</w:t>
      </w:r>
      <w:r w:rsidR="00596546">
        <w:rPr>
          <w:rFonts w:ascii="Times New Roman" w:eastAsiaTheme="minorEastAsia" w:hAnsi="Times New Roman" w:cs="Times New Roman"/>
          <w:sz w:val="28"/>
          <w:szCs w:val="28"/>
        </w:rPr>
        <w:t>ов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>. Каждый подход имеет свои д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>стоинства и собственный набор пр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820C72" w:rsidRPr="007D15F3">
        <w:rPr>
          <w:rFonts w:ascii="Times New Roman" w:eastAsiaTheme="minorEastAsia" w:hAnsi="Times New Roman" w:cs="Times New Roman"/>
          <w:sz w:val="28"/>
          <w:szCs w:val="28"/>
        </w:rPr>
        <w:t>блем.</w:t>
      </w:r>
    </w:p>
    <w:p w:rsidR="0001422F" w:rsidRPr="009649DF" w:rsidRDefault="0001422F" w:rsidP="00AB77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885854" wp14:editId="68B1850D">
            <wp:extent cx="6789420" cy="3200400"/>
            <wp:effectExtent l="0" t="22860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01422F" w:rsidRDefault="0001422F" w:rsidP="0001422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9649DF">
        <w:rPr>
          <w:rFonts w:ascii="Times New Roman" w:eastAsia="Times New Roman" w:hAnsi="Times New Roman" w:cs="Times New Roman"/>
          <w:sz w:val="28"/>
          <w:szCs w:val="28"/>
          <w:lang w:eastAsia="ru-RU"/>
        </w:rPr>
        <w:t>. Эволюция предмета исследования влияния инфраструктурных факторов.</w:t>
      </w:r>
    </w:p>
    <w:p w:rsidR="00F249C2" w:rsidRDefault="00F72CD3" w:rsidP="00F72CD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эмпирических исследованиях влияния </w:t>
      </w:r>
      <w:r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на эконом</w:t>
      </w:r>
      <w:r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рассматривался один вид инфраструктуры. Напр</w:t>
      </w:r>
      <w:r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мер, телекоммуникации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оллера и </w:t>
      </w:r>
      <w:proofErr w:type="spellStart"/>
      <w:r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Вайвермана</w:t>
      </w:r>
      <w:proofErr w:type="spellEnd"/>
      <w:r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(2001) или транспортная инфраструктура у </w:t>
      </w:r>
      <w:proofErr w:type="spellStart"/>
      <w:r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Ферналда</w:t>
      </w:r>
      <w:proofErr w:type="spellEnd"/>
      <w:r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(1999).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более широко рассматривали сферу инфраструктуры,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единственный индикатор ее влияния (например, плотность шоссе), сталкивались с </w:t>
      </w:r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корреляци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развитием видов инфраструктуры. </w:t>
      </w:r>
      <w:proofErr w:type="gramStart"/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линейной р</w:t>
      </w:r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грессии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тесная связь между различными категориями инфраструктуры затрудняет </w:t>
      </w:r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получение достоверной оценки </w:t>
      </w:r>
      <w:r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коэффициентов</w:t>
      </w:r>
      <w:r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переменных, представляющих различные виды объектов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о этой пр</w:t>
      </w:r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чине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считаем целесообразным </w:t>
      </w:r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синтетические показатели, обо</w:t>
      </w:r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щающие различные аспекты инфраструктуры и ее качество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ясь</w:t>
      </w:r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</w:t>
      </w:r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</w:t>
      </w:r>
      <w:proofErr w:type="spellStart"/>
      <w:r w:rsidR="00594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Калдерон</w:t>
      </w:r>
      <w:proofErr w:type="spellEnd"/>
      <w:r w:rsidR="0059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971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Сервен</w:t>
      </w:r>
      <w:proofErr w:type="spellEnd"/>
      <w:r w:rsidR="000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(2005)</w:t>
      </w:r>
      <w:r w:rsidR="00594B32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7"/>
      </w:r>
      <w:r w:rsidR="000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Алесина и </w:t>
      </w:r>
      <w:proofErr w:type="spellStart"/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Перотти</w:t>
      </w:r>
      <w:proofErr w:type="spellEnd"/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(1996) и Са</w:t>
      </w:r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чес-</w:t>
      </w:r>
      <w:proofErr w:type="spellStart"/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Роблес</w:t>
      </w:r>
      <w:proofErr w:type="spellEnd"/>
      <w:r w:rsidR="00F249C2" w:rsidRPr="00F2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(1998).</w:t>
      </w:r>
      <w:proofErr w:type="gramEnd"/>
    </w:p>
    <w:p w:rsidR="00097126" w:rsidRDefault="0065591A" w:rsidP="00F72CD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Обозначим еще несколько </w:t>
      </w:r>
      <w:r w:rsidRPr="00C87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C8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достоверной эмпирической оценки вклады инфраструктуры в экономический рост</w:t>
      </w:r>
      <w:r w:rsidRPr="00C87F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91A" w:rsidRPr="00ED4D66" w:rsidRDefault="0065591A" w:rsidP="0065591A">
      <w:pPr>
        <w:pStyle w:val="a3"/>
        <w:numPr>
          <w:ilvl w:val="0"/>
          <w:numId w:val="6"/>
        </w:numPr>
        <w:spacing w:line="360" w:lineRule="auto"/>
        <w:ind w:left="0" w:firstLine="709"/>
        <w:rPr>
          <w:rStyle w:val="FontStyle46"/>
          <w:rFonts w:ascii="Times New Roman" w:hAnsi="Times New Roman" w:cs="Times New Roman"/>
          <w:sz w:val="28"/>
          <w:szCs w:val="28"/>
        </w:rPr>
      </w:pPr>
      <w:r w:rsidRPr="00ED4D66">
        <w:rPr>
          <w:rStyle w:val="FontStyle46"/>
          <w:rFonts w:ascii="Times New Roman" w:hAnsi="Times New Roman" w:cs="Times New Roman"/>
          <w:bCs/>
          <w:sz w:val="28"/>
          <w:szCs w:val="28"/>
        </w:rPr>
        <w:t xml:space="preserve">Поскольку услуги общественного капитала прямо не </w:t>
      </w:r>
      <w:r w:rsidR="00C87FB5">
        <w:rPr>
          <w:rStyle w:val="FontStyle46"/>
          <w:rFonts w:ascii="Times New Roman" w:hAnsi="Times New Roman" w:cs="Times New Roman"/>
          <w:bCs/>
          <w:sz w:val="28"/>
          <w:szCs w:val="28"/>
        </w:rPr>
        <w:t>о</w:t>
      </w:r>
      <w:r w:rsidRPr="00ED4D66">
        <w:rPr>
          <w:rStyle w:val="FontStyle46"/>
          <w:rFonts w:ascii="Times New Roman" w:hAnsi="Times New Roman" w:cs="Times New Roman"/>
          <w:bCs/>
          <w:sz w:val="28"/>
          <w:szCs w:val="28"/>
        </w:rPr>
        <w:t>плачив</w:t>
      </w:r>
      <w:r w:rsidRPr="00ED4D66">
        <w:rPr>
          <w:rStyle w:val="FontStyle46"/>
          <w:rFonts w:ascii="Times New Roman" w:hAnsi="Times New Roman" w:cs="Times New Roman"/>
          <w:bCs/>
          <w:sz w:val="28"/>
          <w:szCs w:val="28"/>
        </w:rPr>
        <w:t>а</w:t>
      </w:r>
      <w:r w:rsidRPr="00ED4D66">
        <w:rPr>
          <w:rStyle w:val="FontStyle46"/>
          <w:rFonts w:ascii="Times New Roman" w:hAnsi="Times New Roman" w:cs="Times New Roman"/>
          <w:bCs/>
          <w:sz w:val="28"/>
          <w:szCs w:val="28"/>
        </w:rPr>
        <w:t xml:space="preserve">ются, возникает сложность в интерпретации коэффициентов эластичности </w:t>
      </w:r>
      <w:r w:rsidRPr="00ED4D66">
        <w:rPr>
          <w:rStyle w:val="FontStyle46"/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ED4D66">
        <w:rPr>
          <w:rStyle w:val="FontStyle46"/>
          <w:rFonts w:ascii="Times New Roman" w:hAnsi="Times New Roman" w:cs="Times New Roman"/>
          <w:bCs/>
          <w:sz w:val="28"/>
          <w:szCs w:val="28"/>
        </w:rPr>
        <w:t>,</w:t>
      </w:r>
      <w:r w:rsidRPr="00ED4D66">
        <w:rPr>
          <w:rStyle w:val="FontStyle46"/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ED4D66">
        <w:rPr>
          <w:rStyle w:val="FontStyle46"/>
          <w:rFonts w:ascii="Times New Roman" w:hAnsi="Times New Roman" w:cs="Times New Roman"/>
          <w:bCs/>
          <w:sz w:val="28"/>
          <w:szCs w:val="28"/>
        </w:rPr>
        <w:t>,</w:t>
      </w:r>
      <w:r w:rsidRPr="00ED4D66">
        <w:rPr>
          <w:rStyle w:val="FontStyle46"/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ED4D66">
        <w:rPr>
          <w:rStyle w:val="FontStyle46"/>
          <w:rFonts w:ascii="Times New Roman" w:hAnsi="Times New Roman" w:cs="Times New Roman"/>
          <w:bCs/>
          <w:sz w:val="28"/>
          <w:szCs w:val="28"/>
        </w:rPr>
        <w:t>.</w:t>
      </w:r>
    </w:p>
    <w:p w:rsidR="005E1164" w:rsidRPr="00ED4D66" w:rsidRDefault="0065591A" w:rsidP="003205AA">
      <w:pPr>
        <w:pStyle w:val="a3"/>
        <w:numPr>
          <w:ilvl w:val="0"/>
          <w:numId w:val="6"/>
        </w:numPr>
        <w:spacing w:before="34" w:line="360" w:lineRule="auto"/>
        <w:ind w:left="0" w:firstLine="709"/>
        <w:jc w:val="both"/>
        <w:rPr>
          <w:rStyle w:val="FontStyle46"/>
          <w:bCs/>
          <w:sz w:val="28"/>
          <w:szCs w:val="28"/>
        </w:rPr>
      </w:pPr>
      <w:r w:rsidRPr="00ED4D66">
        <w:rPr>
          <w:rStyle w:val="FontStyle46"/>
          <w:rFonts w:ascii="Times New Roman" w:hAnsi="Times New Roman" w:cs="Times New Roman"/>
          <w:sz w:val="28"/>
          <w:szCs w:val="28"/>
        </w:rPr>
        <w:t>Еще одна проблема связана с эконометрической причинностью, т.е. сокращение инвестиций в  инфраструктурные активы приводит к сниж</w:t>
      </w:r>
      <w:r w:rsidRPr="00ED4D66">
        <w:rPr>
          <w:rStyle w:val="FontStyle46"/>
          <w:rFonts w:ascii="Times New Roman" w:hAnsi="Times New Roman" w:cs="Times New Roman"/>
          <w:sz w:val="28"/>
          <w:szCs w:val="28"/>
        </w:rPr>
        <w:t>е</w:t>
      </w:r>
      <w:r w:rsidRPr="00ED4D66">
        <w:rPr>
          <w:rStyle w:val="FontStyle46"/>
          <w:rFonts w:ascii="Times New Roman" w:hAnsi="Times New Roman" w:cs="Times New Roman"/>
          <w:sz w:val="28"/>
          <w:szCs w:val="28"/>
        </w:rPr>
        <w:t xml:space="preserve">нию роста производства, или же снижение роста производства приводит к сокращению спроса на инфраструктуру? </w:t>
      </w:r>
      <w:r w:rsidRPr="00ED4D66">
        <w:rPr>
          <w:rStyle w:val="FontStyle46"/>
          <w:rFonts w:ascii="Times New Roman" w:hAnsi="Times New Roman" w:cs="Times New Roman"/>
          <w:sz w:val="28"/>
          <w:szCs w:val="28"/>
        </w:rPr>
        <w:t>(</w:t>
      </w:r>
      <w:proofErr w:type="spellStart"/>
      <w:r w:rsidRPr="00ED4D66">
        <w:rPr>
          <w:rStyle w:val="FontStyle46"/>
          <w:rFonts w:ascii="Times New Roman" w:hAnsi="Times New Roman" w:cs="Times New Roman"/>
          <w:sz w:val="28"/>
          <w:szCs w:val="28"/>
        </w:rPr>
        <w:t>Robert</w:t>
      </w:r>
      <w:proofErr w:type="spellEnd"/>
      <w:r w:rsidRPr="00ED4D66">
        <w:rPr>
          <w:rStyle w:val="FontStyle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D66">
        <w:rPr>
          <w:rStyle w:val="FontStyle46"/>
          <w:rFonts w:ascii="Times New Roman" w:hAnsi="Times New Roman" w:cs="Times New Roman"/>
          <w:sz w:val="28"/>
          <w:szCs w:val="28"/>
        </w:rPr>
        <w:t>Eisner</w:t>
      </w:r>
      <w:proofErr w:type="spellEnd"/>
      <w:r w:rsidRPr="00ED4D66">
        <w:rPr>
          <w:rStyle w:val="FontStyle46"/>
          <w:rFonts w:ascii="Times New Roman" w:hAnsi="Times New Roman" w:cs="Times New Roman"/>
          <w:sz w:val="28"/>
          <w:szCs w:val="28"/>
        </w:rPr>
        <w:t xml:space="preserve"> (1991)</w:t>
      </w:r>
      <w:r w:rsidRPr="00ED4D66">
        <w:rPr>
          <w:rStyle w:val="FontStyle46"/>
          <w:rFonts w:ascii="Times New Roman" w:hAnsi="Times New Roman" w:cs="Times New Roman"/>
          <w:sz w:val="28"/>
          <w:szCs w:val="28"/>
        </w:rPr>
        <w:t>)</w:t>
      </w:r>
      <w:r w:rsidR="005E1164" w:rsidRPr="00ED4D66">
        <w:rPr>
          <w:rStyle w:val="FontStyle46"/>
          <w:rFonts w:ascii="Times New Roman" w:hAnsi="Times New Roman" w:cs="Times New Roman"/>
          <w:sz w:val="28"/>
          <w:szCs w:val="28"/>
        </w:rPr>
        <w:t xml:space="preserve">. </w:t>
      </w:r>
    </w:p>
    <w:p w:rsidR="002907B8" w:rsidRDefault="002907B8" w:rsidP="00C87FB5">
      <w:pPr>
        <w:pStyle w:val="a3"/>
        <w:numPr>
          <w:ilvl w:val="0"/>
          <w:numId w:val="6"/>
        </w:numPr>
        <w:spacing w:before="34" w:line="360" w:lineRule="auto"/>
        <w:ind w:left="0" w:firstLine="698"/>
        <w:jc w:val="both"/>
        <w:rPr>
          <w:rStyle w:val="FontStyle46"/>
          <w:rFonts w:ascii="Times New Roman" w:hAnsi="Times New Roman" w:cs="Times New Roman"/>
          <w:sz w:val="28"/>
          <w:szCs w:val="28"/>
        </w:rPr>
      </w:pPr>
      <w:proofErr w:type="gramStart"/>
      <w:r w:rsidRPr="002907B8">
        <w:rPr>
          <w:rStyle w:val="FontStyle46"/>
          <w:rFonts w:ascii="Times New Roman" w:hAnsi="Times New Roman" w:cs="Times New Roman"/>
          <w:sz w:val="28"/>
          <w:szCs w:val="28"/>
        </w:rPr>
        <w:t xml:space="preserve">Эффективность любого сегмента </w:t>
      </w:r>
      <w:r w:rsidRPr="002907B8">
        <w:rPr>
          <w:rStyle w:val="FontStyle46"/>
          <w:rFonts w:ascii="Times New Roman" w:hAnsi="Times New Roman" w:cs="Times New Roman"/>
          <w:sz w:val="28"/>
          <w:szCs w:val="28"/>
        </w:rPr>
        <w:t xml:space="preserve">инфраструктурной </w:t>
      </w:r>
      <w:r w:rsidRPr="002907B8">
        <w:rPr>
          <w:rStyle w:val="FontStyle46"/>
          <w:rFonts w:ascii="Times New Roman" w:hAnsi="Times New Roman" w:cs="Times New Roman"/>
          <w:sz w:val="28"/>
          <w:szCs w:val="28"/>
        </w:rPr>
        <w:t>сети зависит от размера и конфигурации всей сети, и могут существовать взаимозавис</w:t>
      </w:r>
      <w:r w:rsidRPr="002907B8">
        <w:rPr>
          <w:rStyle w:val="FontStyle46"/>
          <w:rFonts w:ascii="Times New Roman" w:hAnsi="Times New Roman" w:cs="Times New Roman"/>
          <w:sz w:val="28"/>
          <w:szCs w:val="28"/>
        </w:rPr>
        <w:t>и</w:t>
      </w:r>
      <w:r w:rsidRPr="002907B8">
        <w:rPr>
          <w:rStyle w:val="FontStyle46"/>
          <w:rFonts w:ascii="Times New Roman" w:hAnsi="Times New Roman" w:cs="Times New Roman"/>
          <w:sz w:val="28"/>
          <w:szCs w:val="28"/>
        </w:rPr>
        <w:t>мость и взаимозаменяемость между сегментами</w:t>
      </w:r>
      <w:r>
        <w:rPr>
          <w:rStyle w:val="FontStyle46"/>
          <w:rFonts w:ascii="Times New Roman" w:hAnsi="Times New Roman" w:cs="Times New Roman"/>
          <w:sz w:val="28"/>
          <w:szCs w:val="28"/>
        </w:rPr>
        <w:t>, которые необходимо учит</w:t>
      </w:r>
      <w:r>
        <w:rPr>
          <w:rStyle w:val="FontStyle46"/>
          <w:rFonts w:ascii="Times New Roman" w:hAnsi="Times New Roman" w:cs="Times New Roman"/>
          <w:sz w:val="28"/>
          <w:szCs w:val="28"/>
        </w:rPr>
        <w:t>ы</w:t>
      </w:r>
      <w:r>
        <w:rPr>
          <w:rStyle w:val="FontStyle46"/>
          <w:rFonts w:ascii="Times New Roman" w:hAnsi="Times New Roman" w:cs="Times New Roman"/>
          <w:sz w:val="28"/>
          <w:szCs w:val="28"/>
        </w:rPr>
        <w:t>вать</w:t>
      </w:r>
      <w:r w:rsidR="00C87FB5">
        <w:rPr>
          <w:rStyle w:val="FontStyle46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87FB5" w:rsidRPr="00C87FB5">
        <w:rPr>
          <w:rStyle w:val="FontStyle46"/>
          <w:rFonts w:ascii="Times New Roman" w:hAnsi="Times New Roman" w:cs="Times New Roman"/>
          <w:sz w:val="28"/>
          <w:szCs w:val="28"/>
        </w:rPr>
        <w:t>Charles</w:t>
      </w:r>
      <w:proofErr w:type="spellEnd"/>
      <w:r w:rsidR="00C87FB5" w:rsidRPr="00C87FB5">
        <w:rPr>
          <w:rStyle w:val="FontStyle46"/>
          <w:rFonts w:ascii="Times New Roman" w:hAnsi="Times New Roman" w:cs="Times New Roman"/>
          <w:sz w:val="28"/>
          <w:szCs w:val="28"/>
        </w:rPr>
        <w:t xml:space="preserve"> R.</w:t>
      </w:r>
      <w:proofErr w:type="gramEnd"/>
      <w:r w:rsidR="00C87FB5" w:rsidRPr="00C87FB5">
        <w:rPr>
          <w:rStyle w:val="FontStyle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7FB5" w:rsidRPr="00C87FB5">
        <w:rPr>
          <w:rStyle w:val="FontStyle46"/>
          <w:rFonts w:ascii="Times New Roman" w:hAnsi="Times New Roman" w:cs="Times New Roman"/>
          <w:sz w:val="28"/>
          <w:szCs w:val="28"/>
        </w:rPr>
        <w:t>Hulten</w:t>
      </w:r>
      <w:proofErr w:type="spellEnd"/>
      <w:r w:rsidR="00C87FB5">
        <w:rPr>
          <w:rStyle w:val="FontStyle46"/>
          <w:rFonts w:ascii="Times New Roman" w:hAnsi="Times New Roman" w:cs="Times New Roman"/>
          <w:sz w:val="28"/>
          <w:szCs w:val="28"/>
        </w:rPr>
        <w:t>, 1996)</w:t>
      </w:r>
      <w:r w:rsidRPr="002907B8">
        <w:rPr>
          <w:rStyle w:val="FontStyle46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0C72" w:rsidRDefault="001A7D49" w:rsidP="000074A9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698"/>
        <w:jc w:val="both"/>
        <w:rPr>
          <w:rStyle w:val="FontStyle46"/>
          <w:rFonts w:ascii="Times New Roman" w:hAnsi="Times New Roman" w:cs="Times New Roman"/>
          <w:sz w:val="28"/>
          <w:szCs w:val="28"/>
        </w:rPr>
      </w:pPr>
      <w:r w:rsidRPr="00820C72">
        <w:rPr>
          <w:rStyle w:val="FontStyle46"/>
          <w:rFonts w:ascii="Times New Roman" w:hAnsi="Times New Roman" w:cs="Times New Roman"/>
          <w:sz w:val="28"/>
          <w:szCs w:val="28"/>
        </w:rPr>
        <w:t>В отличие от производительного капитала, который гомогениз</w:t>
      </w:r>
      <w:r w:rsidRPr="00820C72">
        <w:rPr>
          <w:rStyle w:val="FontStyle46"/>
          <w:rFonts w:ascii="Times New Roman" w:hAnsi="Times New Roman" w:cs="Times New Roman"/>
          <w:sz w:val="28"/>
          <w:szCs w:val="28"/>
        </w:rPr>
        <w:t>и</w:t>
      </w:r>
      <w:r w:rsidRPr="00820C72">
        <w:rPr>
          <w:rStyle w:val="FontStyle46"/>
          <w:rFonts w:ascii="Times New Roman" w:hAnsi="Times New Roman" w:cs="Times New Roman"/>
          <w:sz w:val="28"/>
          <w:szCs w:val="28"/>
        </w:rPr>
        <w:t>рован (однороден) под воздействием рыночных сил, политически управля</w:t>
      </w:r>
      <w:r w:rsidRPr="00820C72">
        <w:rPr>
          <w:rStyle w:val="FontStyle46"/>
          <w:rFonts w:ascii="Times New Roman" w:hAnsi="Times New Roman" w:cs="Times New Roman"/>
          <w:sz w:val="28"/>
          <w:szCs w:val="28"/>
        </w:rPr>
        <w:t>е</w:t>
      </w:r>
      <w:r w:rsidRPr="00820C72">
        <w:rPr>
          <w:rStyle w:val="FontStyle46"/>
          <w:rFonts w:ascii="Times New Roman" w:hAnsi="Times New Roman" w:cs="Times New Roman"/>
          <w:sz w:val="28"/>
          <w:szCs w:val="28"/>
        </w:rPr>
        <w:t xml:space="preserve">мая инфраструктуры может состоять </w:t>
      </w:r>
      <w:r w:rsidR="001460C9" w:rsidRPr="00820C72">
        <w:rPr>
          <w:rStyle w:val="FontStyle46"/>
          <w:rFonts w:ascii="Times New Roman" w:hAnsi="Times New Roman" w:cs="Times New Roman"/>
          <w:sz w:val="28"/>
          <w:szCs w:val="28"/>
        </w:rPr>
        <w:t>как из коммерчески привлекател</w:t>
      </w:r>
      <w:r w:rsidR="001460C9" w:rsidRPr="00820C72">
        <w:rPr>
          <w:rStyle w:val="FontStyle46"/>
          <w:rFonts w:ascii="Times New Roman" w:hAnsi="Times New Roman" w:cs="Times New Roman"/>
          <w:sz w:val="28"/>
          <w:szCs w:val="28"/>
        </w:rPr>
        <w:t>ь</w:t>
      </w:r>
      <w:r w:rsidR="001460C9" w:rsidRPr="00820C72">
        <w:rPr>
          <w:rStyle w:val="FontStyle46"/>
          <w:rFonts w:ascii="Times New Roman" w:hAnsi="Times New Roman" w:cs="Times New Roman"/>
          <w:sz w:val="28"/>
          <w:szCs w:val="28"/>
        </w:rPr>
        <w:t>ных, так и из социально значимых объектов, не имеющих рыночной ценности</w:t>
      </w:r>
      <w:r w:rsidR="00820C72" w:rsidRPr="00820C72">
        <w:rPr>
          <w:rStyle w:val="FontStyle46"/>
          <w:rFonts w:ascii="Times New Roman" w:hAnsi="Times New Roman" w:cs="Times New Roman"/>
          <w:sz w:val="28"/>
          <w:szCs w:val="28"/>
        </w:rPr>
        <w:t xml:space="preserve">, кроме того </w:t>
      </w:r>
      <w:r w:rsidR="00147046" w:rsidRPr="00820C72">
        <w:rPr>
          <w:rStyle w:val="FontStyle46"/>
          <w:rFonts w:ascii="Times New Roman" w:hAnsi="Times New Roman" w:cs="Times New Roman"/>
          <w:sz w:val="28"/>
          <w:szCs w:val="28"/>
        </w:rPr>
        <w:t>полезность инфраструктуры дискретна, а не постепенна. Поле</w:t>
      </w:r>
      <w:r w:rsidR="00147046" w:rsidRPr="00820C72">
        <w:rPr>
          <w:rStyle w:val="FontStyle46"/>
          <w:rFonts w:ascii="Times New Roman" w:hAnsi="Times New Roman" w:cs="Times New Roman"/>
          <w:sz w:val="28"/>
          <w:szCs w:val="28"/>
        </w:rPr>
        <w:t>з</w:t>
      </w:r>
      <w:r w:rsidR="00147046" w:rsidRPr="00820C72">
        <w:rPr>
          <w:rStyle w:val="FontStyle46"/>
          <w:rFonts w:ascii="Times New Roman" w:hAnsi="Times New Roman" w:cs="Times New Roman"/>
          <w:sz w:val="28"/>
          <w:szCs w:val="28"/>
        </w:rPr>
        <w:t xml:space="preserve">ность плотины или моста </w:t>
      </w:r>
      <w:proofErr w:type="gramStart"/>
      <w:r w:rsidR="00147046" w:rsidRPr="00820C72">
        <w:rPr>
          <w:rStyle w:val="FontStyle46"/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147046" w:rsidRPr="00820C72">
        <w:rPr>
          <w:rStyle w:val="FontStyle46"/>
          <w:rFonts w:ascii="Times New Roman" w:hAnsi="Times New Roman" w:cs="Times New Roman"/>
          <w:sz w:val="28"/>
          <w:szCs w:val="28"/>
        </w:rPr>
        <w:t xml:space="preserve"> на 80% равна нулю. Поскольку спрос на услуги инфраструктуры обычно увеличивается постепенно, регул</w:t>
      </w:r>
      <w:r w:rsidR="00147046" w:rsidRPr="00820C72">
        <w:rPr>
          <w:rStyle w:val="FontStyle46"/>
          <w:rFonts w:ascii="Times New Roman" w:hAnsi="Times New Roman" w:cs="Times New Roman"/>
          <w:sz w:val="28"/>
          <w:szCs w:val="28"/>
        </w:rPr>
        <w:t>и</w:t>
      </w:r>
      <w:r w:rsidR="00147046" w:rsidRPr="00820C72">
        <w:rPr>
          <w:rStyle w:val="FontStyle46"/>
          <w:rFonts w:ascii="Times New Roman" w:hAnsi="Times New Roman" w:cs="Times New Roman"/>
          <w:sz w:val="28"/>
          <w:szCs w:val="28"/>
        </w:rPr>
        <w:t>ровать спрос и предложение в течение времени, трудно, если не сказать невозмо</w:t>
      </w:r>
      <w:r w:rsidR="00147046" w:rsidRPr="00820C72">
        <w:rPr>
          <w:rStyle w:val="FontStyle46"/>
          <w:rFonts w:ascii="Times New Roman" w:hAnsi="Times New Roman" w:cs="Times New Roman"/>
          <w:sz w:val="28"/>
          <w:szCs w:val="28"/>
        </w:rPr>
        <w:t>ж</w:t>
      </w:r>
      <w:r w:rsidR="00147046" w:rsidRPr="00820C72">
        <w:rPr>
          <w:rStyle w:val="FontStyle46"/>
          <w:rFonts w:ascii="Times New Roman" w:hAnsi="Times New Roman" w:cs="Times New Roman"/>
          <w:sz w:val="28"/>
          <w:szCs w:val="28"/>
        </w:rPr>
        <w:t xml:space="preserve">но. </w:t>
      </w:r>
    </w:p>
    <w:p w:rsidR="00296644" w:rsidRDefault="00296644" w:rsidP="00296644">
      <w:pPr>
        <w:pStyle w:val="a3"/>
        <w:numPr>
          <w:ilvl w:val="0"/>
          <w:numId w:val="6"/>
        </w:numPr>
        <w:spacing w:before="34" w:line="360" w:lineRule="auto"/>
        <w:ind w:left="0" w:firstLine="698"/>
        <w:jc w:val="both"/>
        <w:rPr>
          <w:rStyle w:val="FontStyle46"/>
          <w:rFonts w:ascii="Times New Roman" w:hAnsi="Times New Roman" w:cs="Times New Roman"/>
          <w:sz w:val="28"/>
          <w:szCs w:val="28"/>
        </w:rPr>
      </w:pPr>
      <w:r w:rsidRPr="00ED4D66">
        <w:rPr>
          <w:rStyle w:val="FontStyle46"/>
          <w:rFonts w:ascii="Times New Roman" w:hAnsi="Times New Roman" w:cs="Times New Roman"/>
          <w:sz w:val="28"/>
          <w:szCs w:val="28"/>
        </w:rPr>
        <w:lastRenderedPageBreak/>
        <w:t>Большинство современных исследований экономического роста уделяют внимание важной роли фактора капитала. Тем не менее, они соср</w:t>
      </w:r>
      <w:r w:rsidRPr="00ED4D66">
        <w:rPr>
          <w:rStyle w:val="FontStyle46"/>
          <w:rFonts w:ascii="Times New Roman" w:hAnsi="Times New Roman" w:cs="Times New Roman"/>
          <w:sz w:val="28"/>
          <w:szCs w:val="28"/>
        </w:rPr>
        <w:t>е</w:t>
      </w:r>
      <w:r w:rsidRPr="00ED4D66">
        <w:rPr>
          <w:rStyle w:val="FontStyle46"/>
          <w:rFonts w:ascii="Times New Roman" w:hAnsi="Times New Roman" w:cs="Times New Roman"/>
          <w:sz w:val="28"/>
          <w:szCs w:val="28"/>
        </w:rPr>
        <w:t>доточены</w:t>
      </w:r>
      <w:r w:rsidRPr="005E1164">
        <w:rPr>
          <w:rStyle w:val="FontStyle46"/>
          <w:rFonts w:ascii="Times New Roman" w:hAnsi="Times New Roman" w:cs="Times New Roman"/>
          <w:sz w:val="28"/>
          <w:szCs w:val="28"/>
        </w:rPr>
        <w:t>, главным образом, на инвестициях в новые активы, и сравнительно мало внимания уделяется эффективности использования существующих о</w:t>
      </w:r>
      <w:r w:rsidRPr="005E1164">
        <w:rPr>
          <w:rStyle w:val="FontStyle46"/>
          <w:rFonts w:ascii="Times New Roman" w:hAnsi="Times New Roman" w:cs="Times New Roman"/>
          <w:sz w:val="28"/>
          <w:szCs w:val="28"/>
        </w:rPr>
        <w:t>с</w:t>
      </w:r>
      <w:r w:rsidRPr="005E1164">
        <w:rPr>
          <w:rStyle w:val="FontStyle46"/>
          <w:rFonts w:ascii="Times New Roman" w:hAnsi="Times New Roman" w:cs="Times New Roman"/>
          <w:sz w:val="28"/>
          <w:szCs w:val="28"/>
        </w:rPr>
        <w:t>новных фондов. Это потенциально важное упущение, так как причиной эк</w:t>
      </w:r>
      <w:r w:rsidRPr="005E1164">
        <w:rPr>
          <w:rStyle w:val="FontStyle46"/>
          <w:rFonts w:ascii="Times New Roman" w:hAnsi="Times New Roman" w:cs="Times New Roman"/>
          <w:sz w:val="28"/>
          <w:szCs w:val="28"/>
        </w:rPr>
        <w:t>о</w:t>
      </w:r>
      <w:r w:rsidRPr="005E1164">
        <w:rPr>
          <w:rStyle w:val="FontStyle46"/>
          <w:rFonts w:ascii="Times New Roman" w:hAnsi="Times New Roman" w:cs="Times New Roman"/>
          <w:sz w:val="28"/>
          <w:szCs w:val="28"/>
        </w:rPr>
        <w:t>номической отсталости может быть именно неэффективное управление сре</w:t>
      </w:r>
      <w:r w:rsidRPr="005E1164">
        <w:rPr>
          <w:rStyle w:val="FontStyle46"/>
          <w:rFonts w:ascii="Times New Roman" w:hAnsi="Times New Roman" w:cs="Times New Roman"/>
          <w:sz w:val="28"/>
          <w:szCs w:val="28"/>
        </w:rPr>
        <w:t>д</w:t>
      </w:r>
      <w:r w:rsidRPr="005E1164">
        <w:rPr>
          <w:rStyle w:val="FontStyle46"/>
          <w:rFonts w:ascii="Times New Roman" w:hAnsi="Times New Roman" w:cs="Times New Roman"/>
          <w:sz w:val="28"/>
          <w:szCs w:val="28"/>
        </w:rPr>
        <w:t>ствами производства. Если запасы капитала не используются эффективно, дополнительный капитал  не может помочь в стимулировании экономическ</w:t>
      </w:r>
      <w:r w:rsidRPr="005E1164">
        <w:rPr>
          <w:rStyle w:val="FontStyle46"/>
          <w:rFonts w:ascii="Times New Roman" w:hAnsi="Times New Roman" w:cs="Times New Roman"/>
          <w:sz w:val="28"/>
          <w:szCs w:val="28"/>
        </w:rPr>
        <w:t>о</w:t>
      </w:r>
      <w:r w:rsidRPr="005E1164">
        <w:rPr>
          <w:rStyle w:val="FontStyle46"/>
          <w:rFonts w:ascii="Times New Roman" w:hAnsi="Times New Roman" w:cs="Times New Roman"/>
          <w:sz w:val="28"/>
          <w:szCs w:val="28"/>
        </w:rPr>
        <w:t>го роста.</w:t>
      </w:r>
    </w:p>
    <w:p w:rsidR="00296644" w:rsidRPr="00820C72" w:rsidRDefault="00950B25" w:rsidP="00E55CD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FontStyle46"/>
          <w:rFonts w:ascii="Times New Roman" w:hAnsi="Times New Roman" w:cs="Times New Roman"/>
          <w:sz w:val="28"/>
          <w:szCs w:val="28"/>
        </w:rPr>
      </w:pPr>
      <w:r>
        <w:rPr>
          <w:rStyle w:val="FontStyle46"/>
          <w:rFonts w:ascii="Times New Roman" w:hAnsi="Times New Roman" w:cs="Times New Roman"/>
          <w:sz w:val="28"/>
          <w:szCs w:val="28"/>
        </w:rPr>
        <w:t>В этой связи м</w:t>
      </w:r>
      <w:r w:rsidR="00E55CDF">
        <w:rPr>
          <w:rStyle w:val="FontStyle46"/>
          <w:rFonts w:ascii="Times New Roman" w:hAnsi="Times New Roman" w:cs="Times New Roman"/>
          <w:sz w:val="28"/>
          <w:szCs w:val="28"/>
        </w:rPr>
        <w:t>ы определили четыре стратегии инвестирования в и</w:t>
      </w:r>
      <w:r w:rsidR="00E55CDF">
        <w:rPr>
          <w:rStyle w:val="FontStyle46"/>
          <w:rFonts w:ascii="Times New Roman" w:hAnsi="Times New Roman" w:cs="Times New Roman"/>
          <w:sz w:val="28"/>
          <w:szCs w:val="28"/>
        </w:rPr>
        <w:t>н</w:t>
      </w:r>
      <w:r w:rsidR="00E55CDF">
        <w:rPr>
          <w:rStyle w:val="FontStyle46"/>
          <w:rFonts w:ascii="Times New Roman" w:hAnsi="Times New Roman" w:cs="Times New Roman"/>
          <w:sz w:val="28"/>
          <w:szCs w:val="28"/>
        </w:rPr>
        <w:t>фраструктуру для дальнейшего более подробного изучения (рис.7)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2977"/>
        <w:gridCol w:w="3102"/>
      </w:tblGrid>
      <w:tr w:rsidR="00296644" w:rsidTr="00FE35B8">
        <w:trPr>
          <w:cantSplit/>
          <w:trHeight w:val="423"/>
        </w:trPr>
        <w:tc>
          <w:tcPr>
            <w:tcW w:w="1951" w:type="dxa"/>
            <w:gridSpan w:val="2"/>
            <w:vMerge w:val="restart"/>
            <w:textDirection w:val="btLr"/>
          </w:tcPr>
          <w:p w:rsidR="00296644" w:rsidRDefault="00296644" w:rsidP="00FE3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  <w:gridSpan w:val="2"/>
          </w:tcPr>
          <w:p w:rsidR="00296644" w:rsidRDefault="00296644" w:rsidP="00FE3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296644" w:rsidTr="00FE35B8">
        <w:trPr>
          <w:cantSplit/>
          <w:trHeight w:val="415"/>
        </w:trPr>
        <w:tc>
          <w:tcPr>
            <w:tcW w:w="1951" w:type="dxa"/>
            <w:gridSpan w:val="2"/>
            <w:vMerge/>
            <w:textDirection w:val="btLr"/>
          </w:tcPr>
          <w:p w:rsidR="00296644" w:rsidRDefault="00296644" w:rsidP="00FE3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6644" w:rsidRDefault="00296644" w:rsidP="00FE3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3102" w:type="dxa"/>
          </w:tcPr>
          <w:p w:rsidR="00296644" w:rsidRDefault="00296644" w:rsidP="00FE3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</w:t>
            </w:r>
          </w:p>
        </w:tc>
      </w:tr>
      <w:tr w:rsidR="00296644" w:rsidTr="00FE35B8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296644" w:rsidRDefault="00296644" w:rsidP="00FE35B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Инфрастру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тура</w:t>
            </w:r>
          </w:p>
        </w:tc>
        <w:tc>
          <w:tcPr>
            <w:tcW w:w="1134" w:type="dxa"/>
            <w:textDirection w:val="btLr"/>
          </w:tcPr>
          <w:p w:rsidR="00296644" w:rsidRDefault="00296644" w:rsidP="00FE35B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ющая</w:t>
            </w:r>
          </w:p>
        </w:tc>
        <w:tc>
          <w:tcPr>
            <w:tcW w:w="2977" w:type="dxa"/>
          </w:tcPr>
          <w:p w:rsidR="00296644" w:rsidRDefault="00296644" w:rsidP="00FE3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Стратегия модерниз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ции, направленная на рост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TFP</w:t>
            </w:r>
          </w:p>
        </w:tc>
        <w:tc>
          <w:tcPr>
            <w:tcW w:w="3102" w:type="dxa"/>
          </w:tcPr>
          <w:p w:rsidR="00296644" w:rsidRPr="00956854" w:rsidRDefault="00296644" w:rsidP="00FE3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Традиционная обор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нительная стратегия</w:t>
            </w:r>
          </w:p>
        </w:tc>
      </w:tr>
      <w:tr w:rsidR="00296644" w:rsidTr="00FE35B8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296644" w:rsidRDefault="00296644" w:rsidP="00FE35B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296644" w:rsidRDefault="00296644" w:rsidP="00FE35B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2977" w:type="dxa"/>
          </w:tcPr>
          <w:p w:rsidR="00296644" w:rsidRDefault="00296644" w:rsidP="00FE3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Стратегии реструкт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ризации экономики, оптимизации разм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щения ПС,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рост ВВП</w:t>
            </w:r>
          </w:p>
        </w:tc>
        <w:tc>
          <w:tcPr>
            <w:tcW w:w="3102" w:type="dxa"/>
          </w:tcPr>
          <w:p w:rsidR="00296644" w:rsidRDefault="00296644" w:rsidP="00FE3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Стратегия создания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бочих мест, направле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на рост 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конкурентоспосо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</w:tr>
    </w:tbl>
    <w:p w:rsidR="00E55CDF" w:rsidRDefault="00E55CDF" w:rsidP="000074A9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E55CDF" w:rsidRDefault="00E55CDF" w:rsidP="000074A9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Рис.7.</w:t>
      </w:r>
      <w:r w:rsidRPr="00E55CDF">
        <w:rPr>
          <w:rStyle w:val="FontStyle4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46"/>
          <w:rFonts w:ascii="Times New Roman" w:hAnsi="Times New Roman" w:cs="Times New Roman"/>
          <w:sz w:val="28"/>
          <w:szCs w:val="28"/>
        </w:rPr>
        <w:t>С</w:t>
      </w:r>
      <w:r>
        <w:rPr>
          <w:rStyle w:val="FontStyle46"/>
          <w:rFonts w:ascii="Times New Roman" w:hAnsi="Times New Roman" w:cs="Times New Roman"/>
          <w:sz w:val="28"/>
          <w:szCs w:val="28"/>
        </w:rPr>
        <w:t>тратегии инвестирования в инфраструктуру</w:t>
      </w:r>
    </w:p>
    <w:p w:rsidR="002A3694" w:rsidRPr="002154EB" w:rsidRDefault="003C465E" w:rsidP="00950B2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465E">
        <w:rPr>
          <w:rFonts w:ascii="Times New Roman" w:eastAsiaTheme="minorEastAsia" w:hAnsi="Times New Roman" w:cs="Times New Roman"/>
          <w:sz w:val="28"/>
          <w:szCs w:val="28"/>
        </w:rPr>
        <w:t>Кроме позитивного влияни</w:t>
      </w:r>
      <w:r w:rsidR="000074A9"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3C465E">
        <w:rPr>
          <w:rFonts w:ascii="Times New Roman" w:eastAsiaTheme="minorEastAsia" w:hAnsi="Times New Roman" w:cs="Times New Roman"/>
          <w:sz w:val="28"/>
          <w:szCs w:val="28"/>
        </w:rPr>
        <w:t xml:space="preserve"> инфраструктуры на ВВП, выявлен также эффект инфраструктурного сглаживания неравенства среднего уровня дох</w:t>
      </w:r>
      <w:r w:rsidRPr="003C465E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3C465E">
        <w:rPr>
          <w:rFonts w:ascii="Times New Roman" w:eastAsiaTheme="minorEastAsia" w:hAnsi="Times New Roman" w:cs="Times New Roman"/>
          <w:sz w:val="28"/>
          <w:szCs w:val="28"/>
        </w:rPr>
        <w:t>дов и качества жизни населения.  Инфраструктура способствует присоедин</w:t>
      </w:r>
      <w:r w:rsidRPr="003C465E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3C465E">
        <w:rPr>
          <w:rFonts w:ascii="Times New Roman" w:eastAsiaTheme="minorEastAsia" w:hAnsi="Times New Roman" w:cs="Times New Roman"/>
          <w:sz w:val="28"/>
          <w:szCs w:val="28"/>
        </w:rPr>
        <w:t>нию бедного населения и неразвитых территорий к ядру деловой активн</w:t>
      </w:r>
      <w:r w:rsidRPr="003C465E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3C465E">
        <w:rPr>
          <w:rFonts w:ascii="Times New Roman" w:eastAsiaTheme="minorEastAsia" w:hAnsi="Times New Roman" w:cs="Times New Roman"/>
          <w:sz w:val="28"/>
          <w:szCs w:val="28"/>
        </w:rPr>
        <w:t>сти, общественным коммуникациям, что может поднять стоимость их активов и обеспечить прирост человеческого капитала, инфраструктура позволяет би</w:t>
      </w:r>
      <w:r w:rsidRPr="003C465E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3C465E">
        <w:rPr>
          <w:rFonts w:ascii="Times New Roman" w:eastAsiaTheme="minorEastAsia" w:hAnsi="Times New Roman" w:cs="Times New Roman"/>
          <w:sz w:val="28"/>
          <w:szCs w:val="28"/>
        </w:rPr>
        <w:t xml:space="preserve">несу получать дополнительные производственные возможности,  снизить производственные и транзакционные издержки. </w:t>
      </w:r>
      <w:r w:rsidR="002A3694" w:rsidRPr="002154EB">
        <w:rPr>
          <w:rFonts w:ascii="Times New Roman" w:eastAsiaTheme="minorEastAsia" w:hAnsi="Times New Roman" w:cs="Times New Roman"/>
          <w:sz w:val="28"/>
          <w:szCs w:val="28"/>
        </w:rPr>
        <w:t xml:space="preserve"> Влияние инфр</w:t>
      </w:r>
      <w:r w:rsidR="002A3694" w:rsidRPr="002154EB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2A3694" w:rsidRPr="002154EB">
        <w:rPr>
          <w:rFonts w:ascii="Times New Roman" w:eastAsiaTheme="minorEastAsia" w:hAnsi="Times New Roman" w:cs="Times New Roman"/>
          <w:sz w:val="28"/>
          <w:szCs w:val="28"/>
        </w:rPr>
        <w:t>структуры на экономический рост достигается через начальн</w:t>
      </w:r>
      <w:r w:rsidR="002A3694">
        <w:rPr>
          <w:rFonts w:ascii="Times New Roman" w:eastAsiaTheme="minorEastAsia" w:hAnsi="Times New Roman" w:cs="Times New Roman"/>
          <w:sz w:val="28"/>
          <w:szCs w:val="28"/>
        </w:rPr>
        <w:t>ый</w:t>
      </w:r>
      <w:r w:rsidR="002A3694" w:rsidRPr="002154EB">
        <w:rPr>
          <w:rFonts w:ascii="Times New Roman" w:eastAsiaTheme="minorEastAsia" w:hAnsi="Times New Roman" w:cs="Times New Roman"/>
          <w:sz w:val="28"/>
          <w:szCs w:val="28"/>
        </w:rPr>
        <w:t xml:space="preserve"> период</w:t>
      </w:r>
      <w:r w:rsidR="002A36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3694" w:rsidRPr="002154EB">
        <w:rPr>
          <w:rFonts w:ascii="Times New Roman" w:eastAsiaTheme="minorEastAsia" w:hAnsi="Times New Roman" w:cs="Times New Roman"/>
          <w:sz w:val="28"/>
          <w:szCs w:val="28"/>
        </w:rPr>
        <w:t xml:space="preserve">строительных </w:t>
      </w:r>
      <w:r w:rsidR="002A3694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2A3694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2A3694">
        <w:rPr>
          <w:rFonts w:ascii="Times New Roman" w:eastAsiaTheme="minorEastAsia" w:hAnsi="Times New Roman" w:cs="Times New Roman"/>
          <w:sz w:val="28"/>
          <w:szCs w:val="28"/>
        </w:rPr>
        <w:lastRenderedPageBreak/>
        <w:t>бот</w:t>
      </w:r>
      <w:r w:rsidR="002A3694" w:rsidRPr="002154EB">
        <w:rPr>
          <w:rFonts w:ascii="Times New Roman" w:eastAsiaTheme="minorEastAsia" w:hAnsi="Times New Roman" w:cs="Times New Roman"/>
          <w:sz w:val="28"/>
          <w:szCs w:val="28"/>
        </w:rPr>
        <w:t xml:space="preserve">: создаются рабочие места в строительстве и смежных отраслях. </w:t>
      </w:r>
      <w:r w:rsidR="002A3694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A3694" w:rsidRPr="002154EB">
        <w:rPr>
          <w:rFonts w:ascii="Times New Roman" w:eastAsiaTheme="minorEastAsia" w:hAnsi="Times New Roman" w:cs="Times New Roman"/>
          <w:sz w:val="28"/>
          <w:szCs w:val="28"/>
        </w:rPr>
        <w:t>нвест</w:t>
      </w:r>
      <w:r w:rsidR="002A3694" w:rsidRPr="002154EB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A3694" w:rsidRPr="002154EB">
        <w:rPr>
          <w:rFonts w:ascii="Times New Roman" w:eastAsiaTheme="minorEastAsia" w:hAnsi="Times New Roman" w:cs="Times New Roman"/>
          <w:sz w:val="28"/>
          <w:szCs w:val="28"/>
        </w:rPr>
        <w:t>ци</w:t>
      </w:r>
      <w:r w:rsidR="002A3694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A3694" w:rsidRPr="002154EB">
        <w:rPr>
          <w:rFonts w:ascii="Times New Roman" w:eastAsiaTheme="minorEastAsia" w:hAnsi="Times New Roman" w:cs="Times New Roman"/>
          <w:sz w:val="28"/>
          <w:szCs w:val="28"/>
        </w:rPr>
        <w:t xml:space="preserve"> в инфраструктуру требуют технического обслуживания, это еще больше повышает </w:t>
      </w:r>
      <w:r w:rsidR="002A3694">
        <w:rPr>
          <w:rFonts w:ascii="Times New Roman" w:eastAsiaTheme="minorEastAsia" w:hAnsi="Times New Roman" w:cs="Times New Roman"/>
          <w:sz w:val="28"/>
          <w:szCs w:val="28"/>
        </w:rPr>
        <w:t>количество</w:t>
      </w:r>
      <w:r w:rsidR="002A3694" w:rsidRPr="002154EB">
        <w:rPr>
          <w:rFonts w:ascii="Times New Roman" w:eastAsiaTheme="minorEastAsia" w:hAnsi="Times New Roman" w:cs="Times New Roman"/>
          <w:sz w:val="28"/>
          <w:szCs w:val="28"/>
        </w:rPr>
        <w:t xml:space="preserve"> созда</w:t>
      </w:r>
      <w:r w:rsidR="002A3694">
        <w:rPr>
          <w:rFonts w:ascii="Times New Roman" w:eastAsiaTheme="minorEastAsia" w:hAnsi="Times New Roman" w:cs="Times New Roman"/>
          <w:sz w:val="28"/>
          <w:szCs w:val="28"/>
        </w:rPr>
        <w:t>ваемых</w:t>
      </w:r>
      <w:r w:rsidR="002A3694" w:rsidRPr="002154EB">
        <w:rPr>
          <w:rFonts w:ascii="Times New Roman" w:eastAsiaTheme="minorEastAsia" w:hAnsi="Times New Roman" w:cs="Times New Roman"/>
          <w:sz w:val="28"/>
          <w:szCs w:val="28"/>
        </w:rPr>
        <w:t xml:space="preserve"> рабочих мест.</w:t>
      </w:r>
    </w:p>
    <w:p w:rsidR="009C59D3" w:rsidRDefault="009C59D3" w:rsidP="002A369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D15F3">
        <w:rPr>
          <w:rFonts w:ascii="Times New Roman" w:eastAsiaTheme="minorEastAsia" w:hAnsi="Times New Roman" w:cs="Times New Roman"/>
          <w:sz w:val="28"/>
          <w:szCs w:val="28"/>
        </w:rPr>
        <w:t>Эмпирические исследования о взаимосвязи между общественным к</w:t>
      </w:r>
      <w:r w:rsidRPr="007D15F3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7D15F3">
        <w:rPr>
          <w:rFonts w:ascii="Times New Roman" w:eastAsiaTheme="minorEastAsia" w:hAnsi="Times New Roman" w:cs="Times New Roman"/>
          <w:sz w:val="28"/>
          <w:szCs w:val="28"/>
        </w:rPr>
        <w:t xml:space="preserve">питалом и </w:t>
      </w:r>
      <w:proofErr w:type="gramStart"/>
      <w:r w:rsidRPr="007D15F3">
        <w:rPr>
          <w:rFonts w:ascii="Times New Roman" w:eastAsiaTheme="minorEastAsia" w:hAnsi="Times New Roman" w:cs="Times New Roman"/>
          <w:sz w:val="28"/>
          <w:szCs w:val="28"/>
        </w:rPr>
        <w:t>рост</w:t>
      </w:r>
      <w:r>
        <w:rPr>
          <w:rFonts w:ascii="Times New Roman" w:eastAsiaTheme="minorEastAsia" w:hAnsi="Times New Roman" w:cs="Times New Roman"/>
          <w:sz w:val="28"/>
          <w:szCs w:val="28"/>
        </w:rPr>
        <w:t>ом</w:t>
      </w:r>
      <w:proofErr w:type="gramEnd"/>
      <w:r w:rsidR="000074A9">
        <w:rPr>
          <w:rFonts w:ascii="Times New Roman" w:eastAsiaTheme="minorEastAsia" w:hAnsi="Times New Roman" w:cs="Times New Roman"/>
          <w:sz w:val="28"/>
          <w:szCs w:val="28"/>
        </w:rPr>
        <w:t xml:space="preserve"> по мнению </w:t>
      </w:r>
      <w:r w:rsidRPr="007D15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074A9" w:rsidRPr="006D1757">
        <w:rPr>
          <w:rFonts w:ascii="Times New Roman" w:eastAsiaTheme="minorEastAsia" w:hAnsi="Times New Roman" w:cs="Times New Roman"/>
          <w:sz w:val="28"/>
          <w:szCs w:val="28"/>
        </w:rPr>
        <w:t>Canning</w:t>
      </w:r>
      <w:proofErr w:type="spellEnd"/>
      <w:r w:rsidR="000074A9" w:rsidRPr="006D175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proofErr w:type="spellStart"/>
      <w:r w:rsidR="000074A9" w:rsidRPr="006D1757">
        <w:rPr>
          <w:rFonts w:ascii="Times New Roman" w:eastAsiaTheme="minorEastAsia" w:hAnsi="Times New Roman" w:cs="Times New Roman"/>
          <w:sz w:val="28"/>
          <w:szCs w:val="28"/>
        </w:rPr>
        <w:t>Pedroni</w:t>
      </w:r>
      <w:proofErr w:type="spellEnd"/>
      <w:r w:rsidR="000074A9" w:rsidRPr="006D17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074A9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0074A9" w:rsidRPr="006D1757">
        <w:rPr>
          <w:rFonts w:ascii="Times New Roman" w:eastAsiaTheme="minorEastAsia" w:hAnsi="Times New Roman" w:cs="Times New Roman"/>
          <w:sz w:val="28"/>
          <w:szCs w:val="28"/>
        </w:rPr>
        <w:t>1999)</w:t>
      </w:r>
      <w:r w:rsidR="000074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D15F3">
        <w:rPr>
          <w:rFonts w:ascii="Times New Roman" w:eastAsiaTheme="minorEastAsia" w:hAnsi="Times New Roman" w:cs="Times New Roman"/>
          <w:sz w:val="28"/>
          <w:szCs w:val="28"/>
        </w:rPr>
        <w:t>должны дать ответы на два важных вопроса. Во-первых, стимулиру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7D15F3">
        <w:rPr>
          <w:rFonts w:ascii="Times New Roman" w:eastAsiaTheme="minorEastAsia" w:hAnsi="Times New Roman" w:cs="Times New Roman"/>
          <w:sz w:val="28"/>
          <w:szCs w:val="28"/>
        </w:rPr>
        <w:t xml:space="preserve">т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ли </w:t>
      </w:r>
      <w:r w:rsidRPr="007D15F3">
        <w:rPr>
          <w:rFonts w:ascii="Times New Roman" w:eastAsiaTheme="minorEastAsia" w:hAnsi="Times New Roman" w:cs="Times New Roman"/>
          <w:sz w:val="28"/>
          <w:szCs w:val="28"/>
        </w:rPr>
        <w:t>экономический рост ув</w:t>
      </w:r>
      <w:r w:rsidRPr="007D15F3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7D15F3">
        <w:rPr>
          <w:rFonts w:ascii="Times New Roman" w:eastAsiaTheme="minorEastAsia" w:hAnsi="Times New Roman" w:cs="Times New Roman"/>
          <w:sz w:val="28"/>
          <w:szCs w:val="28"/>
        </w:rPr>
        <w:t xml:space="preserve">личение общественного капитала? </w:t>
      </w:r>
      <w:r w:rsidRPr="006D1757">
        <w:rPr>
          <w:rFonts w:ascii="Times New Roman" w:eastAsiaTheme="minorEastAsia" w:hAnsi="Times New Roman" w:cs="Times New Roman"/>
          <w:sz w:val="28"/>
          <w:szCs w:val="28"/>
        </w:rPr>
        <w:t xml:space="preserve">Во-вторых, </w:t>
      </w:r>
      <w:r>
        <w:rPr>
          <w:rFonts w:ascii="Times New Roman" w:eastAsiaTheme="minorEastAsia" w:hAnsi="Times New Roman" w:cs="Times New Roman"/>
          <w:sz w:val="28"/>
          <w:szCs w:val="28"/>
        </w:rPr>
        <w:t>«п</w:t>
      </w:r>
      <w:r w:rsidRPr="007D15F3">
        <w:rPr>
          <w:rFonts w:ascii="Times New Roman" w:eastAsiaTheme="minorEastAsia" w:hAnsi="Times New Roman" w:cs="Times New Roman"/>
          <w:sz w:val="28"/>
          <w:szCs w:val="28"/>
        </w:rPr>
        <w:t>олити</w:t>
      </w:r>
      <w:r>
        <w:rPr>
          <w:rFonts w:ascii="Times New Roman" w:eastAsiaTheme="minorEastAsia" w:hAnsi="Times New Roman" w:cs="Times New Roman"/>
          <w:sz w:val="28"/>
          <w:szCs w:val="28"/>
        </w:rPr>
        <w:t>чески</w:t>
      </w:r>
      <w:r w:rsidRPr="007D15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релевантный»</w:t>
      </w:r>
      <w:r w:rsidRPr="006D1757">
        <w:rPr>
          <w:rFonts w:ascii="Times New Roman" w:eastAsiaTheme="minorEastAsia" w:hAnsi="Times New Roman" w:cs="Times New Roman"/>
          <w:sz w:val="28"/>
          <w:szCs w:val="28"/>
        </w:rPr>
        <w:t xml:space="preserve"> вопрос 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6D1757">
        <w:rPr>
          <w:rFonts w:ascii="Times New Roman" w:eastAsiaTheme="minorEastAsia" w:hAnsi="Times New Roman" w:cs="Times New Roman"/>
          <w:sz w:val="28"/>
          <w:szCs w:val="28"/>
        </w:rPr>
        <w:t xml:space="preserve"> капиталовложен</w:t>
      </w:r>
      <w:r>
        <w:rPr>
          <w:rFonts w:ascii="Times New Roman" w:eastAsiaTheme="minorEastAsia" w:hAnsi="Times New Roman" w:cs="Times New Roman"/>
          <w:sz w:val="28"/>
          <w:szCs w:val="28"/>
        </w:rPr>
        <w:t>иях</w:t>
      </w:r>
      <w:r w:rsidRPr="006D1757">
        <w:rPr>
          <w:rFonts w:ascii="Times New Roman" w:eastAsiaTheme="minorEastAsia" w:hAnsi="Times New Roman" w:cs="Times New Roman"/>
          <w:sz w:val="28"/>
          <w:szCs w:val="28"/>
        </w:rPr>
        <w:t xml:space="preserve"> в инфраструктуру не, </w:t>
      </w:r>
      <w:r w:rsidR="000074A9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6D1757">
        <w:rPr>
          <w:rFonts w:ascii="Times New Roman" w:eastAsiaTheme="minorEastAsia" w:hAnsi="Times New Roman" w:cs="Times New Roman"/>
          <w:sz w:val="28"/>
          <w:szCs w:val="28"/>
        </w:rPr>
        <w:t>каков эффект дополн</w:t>
      </w:r>
      <w:r w:rsidRPr="006D1757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6D1757">
        <w:rPr>
          <w:rFonts w:ascii="Times New Roman" w:eastAsiaTheme="minorEastAsia" w:hAnsi="Times New Roman" w:cs="Times New Roman"/>
          <w:sz w:val="28"/>
          <w:szCs w:val="28"/>
        </w:rPr>
        <w:t xml:space="preserve">тельной инфраструктуры, считая </w:t>
      </w:r>
      <w:r w:rsidR="000074A9">
        <w:rPr>
          <w:rFonts w:ascii="Times New Roman" w:eastAsiaTheme="minorEastAsia" w:hAnsi="Times New Roman" w:cs="Times New Roman"/>
          <w:sz w:val="28"/>
          <w:szCs w:val="28"/>
        </w:rPr>
        <w:t>все остальное постоянным?» но, «</w:t>
      </w:r>
      <w:r w:rsidRPr="006D1757">
        <w:rPr>
          <w:rFonts w:ascii="Times New Roman" w:eastAsiaTheme="minorEastAsia" w:hAnsi="Times New Roman" w:cs="Times New Roman"/>
          <w:sz w:val="28"/>
          <w:szCs w:val="28"/>
        </w:rPr>
        <w:t>каков р</w:t>
      </w:r>
      <w:r w:rsidRPr="006D1757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6D1757">
        <w:rPr>
          <w:rFonts w:ascii="Times New Roman" w:eastAsiaTheme="minorEastAsia" w:hAnsi="Times New Roman" w:cs="Times New Roman"/>
          <w:sz w:val="28"/>
          <w:szCs w:val="28"/>
        </w:rPr>
        <w:t xml:space="preserve">зультирующий эффект большего количества инфраструктуры, </w:t>
      </w:r>
      <w:r>
        <w:rPr>
          <w:rFonts w:ascii="Times New Roman" w:eastAsiaTheme="minorEastAsia" w:hAnsi="Times New Roman" w:cs="Times New Roman"/>
          <w:sz w:val="28"/>
          <w:szCs w:val="28"/>
        </w:rPr>
        <w:t>при том</w:t>
      </w:r>
      <w:r w:rsidRPr="006D1757">
        <w:rPr>
          <w:rFonts w:ascii="Times New Roman" w:eastAsiaTheme="minorEastAsia" w:hAnsi="Times New Roman" w:cs="Times New Roman"/>
          <w:sz w:val="28"/>
          <w:szCs w:val="28"/>
        </w:rPr>
        <w:t>, что строительство инфраструктуры от</w:t>
      </w:r>
      <w:r>
        <w:rPr>
          <w:rFonts w:ascii="Times New Roman" w:eastAsiaTheme="minorEastAsia" w:hAnsi="Times New Roman" w:cs="Times New Roman"/>
          <w:sz w:val="28"/>
          <w:szCs w:val="28"/>
        </w:rPr>
        <w:t>влекает</w:t>
      </w:r>
      <w:r w:rsidRPr="006D1757">
        <w:rPr>
          <w:rFonts w:ascii="Times New Roman" w:eastAsiaTheme="minorEastAsia" w:hAnsi="Times New Roman" w:cs="Times New Roman"/>
          <w:sz w:val="28"/>
          <w:szCs w:val="28"/>
        </w:rPr>
        <w:t xml:space="preserve"> ресурсы от друг</w:t>
      </w:r>
      <w:r>
        <w:rPr>
          <w:rFonts w:ascii="Times New Roman" w:eastAsiaTheme="minorEastAsia" w:hAnsi="Times New Roman" w:cs="Times New Roman"/>
          <w:sz w:val="28"/>
          <w:szCs w:val="28"/>
        </w:rPr>
        <w:t>их направлений</w:t>
      </w:r>
      <w:r w:rsidRPr="006D1757">
        <w:rPr>
          <w:rFonts w:ascii="Times New Roman" w:eastAsiaTheme="minorEastAsia" w:hAnsi="Times New Roman" w:cs="Times New Roman"/>
          <w:sz w:val="28"/>
          <w:szCs w:val="28"/>
        </w:rPr>
        <w:t xml:space="preserve"> использования?</w:t>
      </w:r>
      <w:r w:rsidR="000074A9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6D17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D15F3">
        <w:rPr>
          <w:rFonts w:ascii="Times New Roman" w:eastAsiaTheme="minorEastAsia" w:hAnsi="Times New Roman" w:cs="Times New Roman"/>
          <w:sz w:val="28"/>
          <w:szCs w:val="28"/>
        </w:rPr>
        <w:t xml:space="preserve">Другими словами, является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ли </w:t>
      </w:r>
      <w:r w:rsidRPr="007D15F3">
        <w:rPr>
          <w:rFonts w:ascii="Times New Roman" w:eastAsiaTheme="minorEastAsia" w:hAnsi="Times New Roman" w:cs="Times New Roman"/>
          <w:sz w:val="28"/>
          <w:szCs w:val="28"/>
        </w:rPr>
        <w:t xml:space="preserve">существующий запас </w:t>
      </w:r>
      <w:r>
        <w:rPr>
          <w:rFonts w:ascii="Times New Roman" w:eastAsiaTheme="minorEastAsia" w:hAnsi="Times New Roman" w:cs="Times New Roman"/>
          <w:sz w:val="28"/>
          <w:szCs w:val="28"/>
        </w:rPr>
        <w:t>общ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ственного </w:t>
      </w:r>
      <w:r w:rsidRPr="007D15F3">
        <w:rPr>
          <w:rFonts w:ascii="Times New Roman" w:eastAsiaTheme="minorEastAsia" w:hAnsi="Times New Roman" w:cs="Times New Roman"/>
          <w:sz w:val="28"/>
          <w:szCs w:val="28"/>
        </w:rPr>
        <w:t xml:space="preserve">капитала оптимальным? </w:t>
      </w:r>
      <w:r w:rsidR="002A3694">
        <w:rPr>
          <w:rFonts w:ascii="Times New Roman" w:eastAsiaTheme="minorEastAsia" w:hAnsi="Times New Roman" w:cs="Times New Roman"/>
          <w:sz w:val="28"/>
          <w:szCs w:val="28"/>
        </w:rPr>
        <w:t>На эти вопросы мы планируем ответить в рамках нашего исследования в отношении России.</w:t>
      </w:r>
    </w:p>
    <w:sectPr w:rsidR="009C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EE" w:rsidRDefault="001F28EE" w:rsidP="007D1E68">
      <w:pPr>
        <w:spacing w:after="0" w:line="240" w:lineRule="auto"/>
      </w:pPr>
      <w:r>
        <w:separator/>
      </w:r>
    </w:p>
  </w:endnote>
  <w:endnote w:type="continuationSeparator" w:id="0">
    <w:p w:rsidR="001F28EE" w:rsidRDefault="001F28EE" w:rsidP="007D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Pro-Regular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213757"/>
      <w:docPartObj>
        <w:docPartGallery w:val="Page Numbers (Bottom of Page)"/>
        <w:docPartUnique/>
      </w:docPartObj>
    </w:sdtPr>
    <w:sdtContent>
      <w:p w:rsidR="001F28EE" w:rsidRDefault="001F28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55D">
          <w:rPr>
            <w:noProof/>
          </w:rPr>
          <w:t>13</w:t>
        </w:r>
        <w:r>
          <w:fldChar w:fldCharType="end"/>
        </w:r>
      </w:p>
    </w:sdtContent>
  </w:sdt>
  <w:p w:rsidR="001F28EE" w:rsidRDefault="001F28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EE" w:rsidRDefault="001F28EE" w:rsidP="007D1E68">
      <w:pPr>
        <w:spacing w:after="0" w:line="240" w:lineRule="auto"/>
      </w:pPr>
      <w:r>
        <w:separator/>
      </w:r>
    </w:p>
  </w:footnote>
  <w:footnote w:type="continuationSeparator" w:id="0">
    <w:p w:rsidR="001F28EE" w:rsidRDefault="001F28EE" w:rsidP="007D1E68">
      <w:pPr>
        <w:spacing w:after="0" w:line="240" w:lineRule="auto"/>
      </w:pPr>
      <w:r>
        <w:continuationSeparator/>
      </w:r>
    </w:p>
  </w:footnote>
  <w:footnote w:id="1">
    <w:p w:rsidR="001F28EE" w:rsidRPr="0038287D" w:rsidRDefault="001F28EE" w:rsidP="007D1E68">
      <w:pPr>
        <w:pStyle w:val="a4"/>
        <w:rPr>
          <w:rFonts w:ascii="Times New Roman" w:hAnsi="Times New Roman" w:cs="Times New Roman"/>
          <w:color w:val="000000"/>
        </w:rPr>
      </w:pPr>
      <w:r>
        <w:rPr>
          <w:rStyle w:val="a6"/>
        </w:rPr>
        <w:footnoteRef/>
      </w:r>
      <w:r>
        <w:t xml:space="preserve"> </w:t>
      </w:r>
      <w:r w:rsidRPr="0038287D">
        <w:rPr>
          <w:rFonts w:ascii="Times New Roman" w:hAnsi="Times New Roman" w:cs="Times New Roman"/>
          <w:color w:val="000000"/>
        </w:rPr>
        <w:t>Журавлева Г.П. Экономика – Режим доступа</w:t>
      </w:r>
      <w:r>
        <w:rPr>
          <w:rFonts w:ascii="Verdana" w:hAnsi="Verdana"/>
          <w:b/>
          <w:bCs/>
          <w:color w:val="3E3E3D"/>
          <w:sz w:val="17"/>
          <w:szCs w:val="17"/>
          <w:shd w:val="clear" w:color="auto" w:fill="FFFFFF"/>
        </w:rPr>
        <w:t xml:space="preserve">: </w:t>
      </w:r>
      <w:hyperlink r:id="rId1" w:history="1">
        <w:r w:rsidRPr="00CD0EA4">
          <w:rPr>
            <w:rFonts w:ascii="Times New Roman" w:hAnsi="Times New Roman" w:cs="Times New Roman"/>
            <w:color w:val="000000"/>
            <w:lang w:val="en-US"/>
          </w:rPr>
          <w:t>http</w:t>
        </w:r>
        <w:r w:rsidRPr="0038287D">
          <w:rPr>
            <w:rFonts w:ascii="Times New Roman" w:hAnsi="Times New Roman" w:cs="Times New Roman"/>
            <w:color w:val="000000"/>
          </w:rPr>
          <w:t>://</w:t>
        </w:r>
        <w:proofErr w:type="spellStart"/>
        <w:r w:rsidRPr="00CD0EA4">
          <w:rPr>
            <w:rFonts w:ascii="Times New Roman" w:hAnsi="Times New Roman" w:cs="Times New Roman"/>
            <w:color w:val="000000"/>
            <w:lang w:val="en-US"/>
          </w:rPr>
          <w:t>vuzlib</w:t>
        </w:r>
        <w:proofErr w:type="spellEnd"/>
        <w:r w:rsidRPr="0038287D">
          <w:rPr>
            <w:rFonts w:ascii="Times New Roman" w:hAnsi="Times New Roman" w:cs="Times New Roman"/>
            <w:color w:val="000000"/>
          </w:rPr>
          <w:t>.</w:t>
        </w:r>
        <w:r w:rsidRPr="00CD0EA4">
          <w:rPr>
            <w:rFonts w:ascii="Times New Roman" w:hAnsi="Times New Roman" w:cs="Times New Roman"/>
            <w:color w:val="000000"/>
            <w:lang w:val="en-US"/>
          </w:rPr>
          <w:t>org</w:t>
        </w:r>
        <w:r w:rsidRPr="0038287D">
          <w:rPr>
            <w:rFonts w:ascii="Times New Roman" w:hAnsi="Times New Roman" w:cs="Times New Roman"/>
            <w:color w:val="000000"/>
          </w:rPr>
          <w:t>/</w:t>
        </w:r>
        <w:r w:rsidRPr="00CD0EA4">
          <w:rPr>
            <w:rFonts w:ascii="Times New Roman" w:hAnsi="Times New Roman" w:cs="Times New Roman"/>
            <w:color w:val="000000"/>
            <w:lang w:val="en-US"/>
          </w:rPr>
          <w:t>beta</w:t>
        </w:r>
        <w:r w:rsidRPr="0038287D">
          <w:rPr>
            <w:rFonts w:ascii="Times New Roman" w:hAnsi="Times New Roman" w:cs="Times New Roman"/>
            <w:color w:val="000000"/>
          </w:rPr>
          <w:t>3/</w:t>
        </w:r>
        <w:r w:rsidRPr="00CD0EA4">
          <w:rPr>
            <w:rFonts w:ascii="Times New Roman" w:hAnsi="Times New Roman" w:cs="Times New Roman"/>
            <w:color w:val="000000"/>
            <w:lang w:val="en-US"/>
          </w:rPr>
          <w:t>html</w:t>
        </w:r>
        <w:r w:rsidRPr="0038287D">
          <w:rPr>
            <w:rFonts w:ascii="Times New Roman" w:hAnsi="Times New Roman" w:cs="Times New Roman"/>
            <w:color w:val="000000"/>
          </w:rPr>
          <w:t>/1/3704/</w:t>
        </w:r>
      </w:hyperlink>
    </w:p>
  </w:footnote>
  <w:footnote w:id="2">
    <w:p w:rsidR="001F28EE" w:rsidRPr="0064654A" w:rsidRDefault="001F28EE" w:rsidP="00CD0EA4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a6"/>
        </w:rPr>
        <w:footnoteRef/>
      </w:r>
      <w:r w:rsidRPr="0064654A">
        <w:rPr>
          <w:lang w:val="en-US"/>
        </w:rPr>
        <w:t xml:space="preserve"> </w:t>
      </w:r>
      <w:r w:rsidRPr="0064654A">
        <w:rPr>
          <w:rFonts w:ascii="Times New Roman" w:hAnsi="Times New Roman" w:cs="Times New Roman"/>
          <w:color w:val="000000"/>
          <w:sz w:val="20"/>
          <w:szCs w:val="20"/>
          <w:lang w:val="en-US"/>
        </w:rPr>
        <w:t>The Conference Board Total Economy Database, originally developed at the University of Groningen in the Net</w:t>
      </w:r>
      <w:r w:rsidRPr="0064654A">
        <w:rPr>
          <w:rFonts w:ascii="Times New Roman" w:hAnsi="Times New Roman" w:cs="Times New Roman"/>
          <w:color w:val="000000"/>
          <w:sz w:val="20"/>
          <w:szCs w:val="20"/>
          <w:lang w:val="en-US"/>
        </w:rPr>
        <w:t>h</w:t>
      </w:r>
      <w:r w:rsidRPr="0064654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erlands and transferred to The Conference Board in New York </w:t>
      </w:r>
      <w:r w:rsidRPr="0064654A">
        <w:rPr>
          <w:rFonts w:ascii="Times New Roman" w:hAnsi="Times New Roman" w:cs="Times New Roman"/>
          <w:sz w:val="20"/>
          <w:szCs w:val="20"/>
          <w:lang w:val="en-US"/>
        </w:rPr>
        <w:t xml:space="preserve"> http://www.conference-board.org/retrievefile.cfm?filename=IPM-19-vanark.pdf&amp;type=subsite</w:t>
      </w:r>
    </w:p>
  </w:footnote>
  <w:footnote w:id="3">
    <w:p w:rsidR="001F28EE" w:rsidRPr="002641EC" w:rsidRDefault="001F28EE" w:rsidP="007D1E68">
      <w:pPr>
        <w:pStyle w:val="a4"/>
        <w:rPr>
          <w:rStyle w:val="apple-style-span"/>
          <w:rFonts w:ascii="Times New Roman" w:hAnsi="Times New Roman" w:cs="Times New Roman"/>
          <w:color w:val="000000" w:themeColor="text1"/>
        </w:rPr>
      </w:pPr>
      <w:r>
        <w:rPr>
          <w:rStyle w:val="a6"/>
        </w:rPr>
        <w:footnoteRef/>
      </w:r>
      <w:r w:rsidRPr="00742EE5">
        <w:t xml:space="preserve"> </w:t>
      </w:r>
      <w:r>
        <w:rPr>
          <w:rStyle w:val="apple-style-span"/>
          <w:rFonts w:ascii="Times New Roman" w:hAnsi="Times New Roman" w:cs="Times New Roman"/>
          <w:color w:val="000000" w:themeColor="text1"/>
        </w:rPr>
        <w:t>С</w:t>
      </w:r>
      <w:r w:rsidRPr="002641EC">
        <w:rPr>
          <w:rStyle w:val="apple-style-span"/>
          <w:rFonts w:ascii="Times New Roman" w:hAnsi="Times New Roman" w:cs="Times New Roman"/>
          <w:color w:val="000000" w:themeColor="text1"/>
        </w:rPr>
        <w:t>ущественное сокращение притока технологических инноваций  и чрезмерно оптимистические ожидания, порожде</w:t>
      </w:r>
      <w:r w:rsidRPr="002641EC">
        <w:rPr>
          <w:rStyle w:val="apple-style-span"/>
          <w:rFonts w:ascii="Times New Roman" w:hAnsi="Times New Roman" w:cs="Times New Roman"/>
          <w:color w:val="000000" w:themeColor="text1"/>
        </w:rPr>
        <w:t>н</w:t>
      </w:r>
      <w:r w:rsidRPr="002641EC">
        <w:rPr>
          <w:rStyle w:val="apple-style-span"/>
          <w:rFonts w:ascii="Times New Roman" w:hAnsi="Times New Roman" w:cs="Times New Roman"/>
          <w:color w:val="000000" w:themeColor="text1"/>
        </w:rPr>
        <w:t>ные длительным предшествующим периодом быстрого роста.</w:t>
      </w:r>
      <w:r>
        <w:rPr>
          <w:rStyle w:val="apple-style-span"/>
          <w:rFonts w:ascii="Times New Roman" w:hAnsi="Times New Roman" w:cs="Times New Roman"/>
          <w:color w:val="000000" w:themeColor="text1"/>
        </w:rPr>
        <w:t xml:space="preserve"> </w:t>
      </w:r>
    </w:p>
  </w:footnote>
  <w:footnote w:id="4">
    <w:p w:rsidR="001F28EE" w:rsidRDefault="001F28EE" w:rsidP="007D1E68">
      <w:pPr>
        <w:pStyle w:val="style1"/>
        <w:spacing w:before="0" w:beforeAutospacing="0" w:after="0" w:afterAutospacing="0"/>
      </w:pPr>
      <w:r w:rsidRPr="006F0538">
        <w:rPr>
          <w:rStyle w:val="apple-style-span"/>
          <w:rFonts w:eastAsiaTheme="minorHAnsi"/>
          <w:color w:val="000000" w:themeColor="text1"/>
          <w:sz w:val="20"/>
          <w:szCs w:val="20"/>
          <w:lang w:eastAsia="en-US"/>
        </w:rPr>
        <w:footnoteRef/>
      </w:r>
      <w:r w:rsidRPr="006F0538">
        <w:rPr>
          <w:rStyle w:val="apple-style-span"/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>
        <w:rPr>
          <w:rStyle w:val="apple-style-span"/>
          <w:rFonts w:eastAsiaTheme="minorHAnsi"/>
          <w:color w:val="000000" w:themeColor="text1"/>
          <w:sz w:val="20"/>
          <w:szCs w:val="20"/>
          <w:lang w:eastAsia="en-US"/>
        </w:rPr>
        <w:t>Т</w:t>
      </w:r>
      <w:r w:rsidRPr="006F0538">
        <w:rPr>
          <w:rStyle w:val="apple-style-span"/>
          <w:rFonts w:eastAsiaTheme="minorHAnsi"/>
          <w:color w:val="000000" w:themeColor="text1"/>
          <w:sz w:val="20"/>
          <w:szCs w:val="20"/>
          <w:lang w:eastAsia="en-US"/>
        </w:rPr>
        <w:t>еория экономического развития, вед</w:t>
      </w:r>
      <w:r>
        <w:rPr>
          <w:rStyle w:val="apple-style-span"/>
          <w:rFonts w:eastAsiaTheme="minorHAnsi"/>
          <w:color w:val="000000" w:themeColor="text1"/>
          <w:sz w:val="20"/>
          <w:szCs w:val="20"/>
          <w:lang w:eastAsia="en-US"/>
        </w:rPr>
        <w:t>ет</w:t>
      </w:r>
      <w:r w:rsidRPr="006F0538">
        <w:rPr>
          <w:rStyle w:val="apple-style-span"/>
          <w:rFonts w:eastAsiaTheme="minorHAnsi"/>
          <w:color w:val="000000" w:themeColor="text1"/>
          <w:sz w:val="20"/>
          <w:szCs w:val="20"/>
          <w:lang w:eastAsia="en-US"/>
        </w:rPr>
        <w:t xml:space="preserve"> свое начало от Йозефа Шумпетера, Николая Кондратьева и Са</w:t>
      </w:r>
      <w:r w:rsidRPr="006F0538">
        <w:rPr>
          <w:rStyle w:val="apple-style-span"/>
          <w:rFonts w:eastAsiaTheme="minorHAnsi"/>
          <w:color w:val="000000" w:themeColor="text1"/>
          <w:sz w:val="20"/>
          <w:szCs w:val="20"/>
          <w:lang w:eastAsia="en-US"/>
        </w:rPr>
        <w:t>й</w:t>
      </w:r>
      <w:r w:rsidRPr="006F0538">
        <w:rPr>
          <w:rStyle w:val="apple-style-span"/>
          <w:rFonts w:eastAsiaTheme="minorHAnsi"/>
          <w:color w:val="000000" w:themeColor="text1"/>
          <w:sz w:val="20"/>
          <w:szCs w:val="20"/>
          <w:lang w:eastAsia="en-US"/>
        </w:rPr>
        <w:t xml:space="preserve">мона Кузнеца. Среди многочисленных работ, продолжавших их идеи, отметим </w:t>
      </w:r>
      <w:proofErr w:type="spellStart"/>
      <w:r w:rsidRPr="006F0538">
        <w:rPr>
          <w:rStyle w:val="apple-style-span"/>
          <w:rFonts w:eastAsiaTheme="minorHAnsi"/>
          <w:color w:val="000000" w:themeColor="text1"/>
          <w:sz w:val="20"/>
          <w:szCs w:val="20"/>
          <w:lang w:eastAsia="en-US"/>
        </w:rPr>
        <w:t>Mensh</w:t>
      </w:r>
      <w:proofErr w:type="spellEnd"/>
      <w:r w:rsidRPr="006F0538">
        <w:rPr>
          <w:rStyle w:val="apple-style-span"/>
          <w:rFonts w:eastAsiaTheme="minorHAnsi"/>
          <w:color w:val="000000" w:themeColor="text1"/>
          <w:sz w:val="20"/>
          <w:szCs w:val="20"/>
          <w:lang w:eastAsia="en-US"/>
        </w:rPr>
        <w:t xml:space="preserve"> (1978) и </w:t>
      </w:r>
      <w:proofErr w:type="spellStart"/>
      <w:r w:rsidRPr="006F0538">
        <w:rPr>
          <w:rStyle w:val="apple-style-span"/>
          <w:rFonts w:eastAsiaTheme="minorHAnsi"/>
          <w:color w:val="000000" w:themeColor="text1"/>
          <w:sz w:val="20"/>
          <w:szCs w:val="20"/>
          <w:lang w:eastAsia="en-US"/>
        </w:rPr>
        <w:t>Helpman</w:t>
      </w:r>
      <w:proofErr w:type="spellEnd"/>
      <w:r w:rsidRPr="006F0538">
        <w:rPr>
          <w:rStyle w:val="apple-style-span"/>
          <w:rFonts w:eastAsiaTheme="minorHAnsi"/>
          <w:color w:val="000000" w:themeColor="text1"/>
          <w:sz w:val="20"/>
          <w:szCs w:val="20"/>
          <w:lang w:eastAsia="en-US"/>
        </w:rPr>
        <w:t xml:space="preserve"> (1998).</w:t>
      </w:r>
    </w:p>
  </w:footnote>
  <w:footnote w:id="5">
    <w:p w:rsidR="001F28EE" w:rsidRPr="00921B37" w:rsidRDefault="001F28EE" w:rsidP="007D1E68">
      <w:pPr>
        <w:pStyle w:val="a4"/>
        <w:rPr>
          <w:rStyle w:val="apple-style-span"/>
          <w:rFonts w:ascii="Times New Roman" w:hAnsi="Times New Roman" w:cs="Times New Roman"/>
          <w:color w:val="000000" w:themeColor="text1"/>
        </w:rPr>
      </w:pPr>
      <w:r>
        <w:rPr>
          <w:rStyle w:val="a6"/>
        </w:rPr>
        <w:footnoteRef/>
      </w:r>
      <w:r>
        <w:t xml:space="preserve"> </w:t>
      </w:r>
      <w:r w:rsidRPr="00921B37">
        <w:rPr>
          <w:rStyle w:val="apple-style-span"/>
          <w:rFonts w:ascii="Times New Roman" w:hAnsi="Times New Roman" w:cs="Times New Roman"/>
          <w:color w:val="000000" w:themeColor="text1"/>
        </w:rPr>
        <w:t xml:space="preserve">В.М. </w:t>
      </w:r>
      <w:proofErr w:type="spellStart"/>
      <w:r w:rsidRPr="00921B37">
        <w:rPr>
          <w:rStyle w:val="apple-style-span"/>
          <w:rFonts w:ascii="Times New Roman" w:hAnsi="Times New Roman" w:cs="Times New Roman"/>
          <w:color w:val="000000" w:themeColor="text1"/>
        </w:rPr>
        <w:t>Полтерович</w:t>
      </w:r>
      <w:proofErr w:type="spellEnd"/>
      <w:r w:rsidRPr="00921B37">
        <w:rPr>
          <w:rStyle w:val="apple-style-span"/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 w:themeColor="text1"/>
        </w:rPr>
        <w:t>Механизм глобального экономического кризиса и проблемы технологической модерн</w:t>
      </w:r>
      <w:r>
        <w:rPr>
          <w:rStyle w:val="apple-style-span"/>
          <w:rFonts w:ascii="Times New Roman" w:hAnsi="Times New Roman" w:cs="Times New Roman"/>
          <w:color w:val="000000" w:themeColor="text1"/>
        </w:rPr>
        <w:t>и</w:t>
      </w:r>
      <w:r>
        <w:rPr>
          <w:rStyle w:val="apple-style-span"/>
          <w:rFonts w:ascii="Times New Roman" w:hAnsi="Times New Roman" w:cs="Times New Roman"/>
          <w:color w:val="000000" w:themeColor="text1"/>
        </w:rPr>
        <w:t xml:space="preserve">зации. - Режим доступа: </w:t>
      </w:r>
      <w:hyperlink r:id="rId2" w:anchor="_ftn3" w:history="1">
        <w:r w:rsidRPr="00921B37">
          <w:rPr>
            <w:rStyle w:val="apple-style-span"/>
            <w:rFonts w:ascii="Times New Roman" w:hAnsi="Times New Roman" w:cs="Times New Roman"/>
            <w:color w:val="000000" w:themeColor="text1"/>
          </w:rPr>
          <w:t>http://spkurdyumov.narod.ru/polterovich.htm#_ftn3</w:t>
        </w:r>
      </w:hyperlink>
    </w:p>
  </w:footnote>
  <w:footnote w:id="6">
    <w:p w:rsidR="001F28EE" w:rsidRDefault="001F28EE">
      <w:pPr>
        <w:pStyle w:val="a4"/>
      </w:pPr>
      <w:r>
        <w:rPr>
          <w:rStyle w:val="a6"/>
        </w:rPr>
        <w:footnoteRef/>
      </w:r>
      <w:r>
        <w:t xml:space="preserve"> </w:t>
      </w:r>
      <w:hyperlink r:id="rId3" w:history="1">
        <w:r w:rsidRPr="00934F8C">
          <w:rPr>
            <w:rFonts w:ascii="Times New Roman" w:eastAsia="Times New Roman" w:hAnsi="Times New Roman" w:cs="Times New Roman"/>
            <w:bCs/>
            <w:lang w:eastAsia="ru-RU"/>
          </w:rPr>
          <w:t xml:space="preserve">А.Г. Грязнова, Т В </w:t>
        </w:r>
        <w:proofErr w:type="spellStart"/>
        <w:r w:rsidRPr="00934F8C">
          <w:rPr>
            <w:rFonts w:ascii="Times New Roman" w:eastAsia="Times New Roman" w:hAnsi="Times New Roman" w:cs="Times New Roman"/>
            <w:bCs/>
            <w:lang w:eastAsia="ru-RU"/>
          </w:rPr>
          <w:t>Чечелева</w:t>
        </w:r>
        <w:proofErr w:type="spellEnd"/>
        <w:proofErr w:type="gramStart"/>
        <w:r w:rsidRPr="00934F8C">
          <w:rPr>
            <w:rFonts w:ascii="Times New Roman" w:eastAsia="Times New Roman" w:hAnsi="Times New Roman" w:cs="Times New Roman"/>
            <w:bCs/>
            <w:lang w:eastAsia="ru-RU"/>
          </w:rPr>
          <w:t xml:space="preserve"> .</w:t>
        </w:r>
        <w:proofErr w:type="gramEnd"/>
        <w:r w:rsidRPr="00934F8C">
          <w:rPr>
            <w:rFonts w:ascii="Times New Roman" w:eastAsia="Times New Roman" w:hAnsi="Times New Roman" w:cs="Times New Roman"/>
            <w:bCs/>
            <w:lang w:eastAsia="ru-RU"/>
          </w:rPr>
          <w:t xml:space="preserve"> Экономическая теория: Учебник</w:t>
        </w:r>
        <w:proofErr w:type="gramStart"/>
        <w:r w:rsidRPr="00934F8C">
          <w:rPr>
            <w:rFonts w:ascii="Times New Roman" w:eastAsia="Times New Roman" w:hAnsi="Times New Roman" w:cs="Times New Roman"/>
            <w:bCs/>
            <w:lang w:eastAsia="ru-RU"/>
          </w:rPr>
          <w:t xml:space="preserve"> -— </w:t>
        </w:r>
        <w:proofErr w:type="gramEnd"/>
        <w:r w:rsidRPr="00934F8C">
          <w:rPr>
            <w:rFonts w:ascii="Times New Roman" w:eastAsia="Times New Roman" w:hAnsi="Times New Roman" w:cs="Times New Roman"/>
            <w:bCs/>
            <w:lang w:eastAsia="ru-RU"/>
          </w:rPr>
          <w:t>М. Издательство «Экзамен». 2005. — 592 с. , 2005</w:t>
        </w:r>
      </w:hyperlink>
      <w:r>
        <w:rPr>
          <w:rFonts w:ascii="Times New Roman" w:eastAsia="Times New Roman" w:hAnsi="Times New Roman" w:cs="Times New Roman"/>
          <w:bCs/>
          <w:lang w:eastAsia="ru-RU"/>
        </w:rPr>
        <w:t>, С. 341</w:t>
      </w:r>
    </w:p>
  </w:footnote>
  <w:footnote w:id="7">
    <w:p w:rsidR="001F28EE" w:rsidRDefault="001F28EE" w:rsidP="007D1E68">
      <w:pPr>
        <w:pStyle w:val="a4"/>
      </w:pPr>
      <w:r>
        <w:rPr>
          <w:rStyle w:val="a6"/>
        </w:rPr>
        <w:footnoteRef/>
      </w:r>
      <w:r>
        <w:t xml:space="preserve"> Индикаторы науки. Статистический сборник. М.: ГУ-ВШЭ, 2012. с. 27, с.21, с.37</w:t>
      </w:r>
    </w:p>
  </w:footnote>
  <w:footnote w:id="8">
    <w:p w:rsidR="001F28EE" w:rsidRDefault="001F28EE" w:rsidP="007D1E68">
      <w:pPr>
        <w:pStyle w:val="a4"/>
      </w:pPr>
      <w:r>
        <w:rPr>
          <w:rStyle w:val="a6"/>
        </w:rPr>
        <w:footnoteRef/>
      </w:r>
      <w:r>
        <w:t xml:space="preserve"> В соответствии с данными статистического сборника «Индикаторы науки», М.: ГУ-ВШЭ, 2012. с. 27, с.21, с.37, вы дано патентов на изобретения с указанием России в 2005 году – 23390 шт., а в 2010 – 30322 шт.</w:t>
      </w:r>
    </w:p>
  </w:footnote>
  <w:footnote w:id="9">
    <w:p w:rsidR="001F28EE" w:rsidRPr="000B31D1" w:rsidRDefault="001F28EE" w:rsidP="007D1E68">
      <w:pPr>
        <w:pStyle w:val="1"/>
        <w:shd w:val="clear" w:color="auto" w:fill="FFFFFF"/>
        <w:spacing w:before="0"/>
      </w:pPr>
      <w:r>
        <w:rPr>
          <w:rStyle w:val="a6"/>
        </w:rPr>
        <w:footnoteRef/>
      </w:r>
      <w:r>
        <w:t xml:space="preserve"> </w:t>
      </w:r>
      <w:r w:rsidRPr="000B31D1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Кто сыграет первую скрипку в мировом научно-техническом прогрессе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</w:t>
      </w:r>
      <w:r w:rsidRPr="000B31D1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Источник: </w:t>
      </w:r>
      <w:proofErr w:type="spellStart"/>
      <w:r w:rsidRPr="000B31D1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Washington</w:t>
      </w:r>
      <w:proofErr w:type="spellEnd"/>
      <w:r w:rsidRPr="000B31D1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  <w:lang w:val="en-US"/>
        </w:rPr>
        <w:t>P</w:t>
      </w:r>
      <w:proofErr w:type="spellStart"/>
      <w:r w:rsidRPr="000B31D1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rofile</w:t>
      </w:r>
      <w:proofErr w:type="spellEnd"/>
      <w:r w:rsidRPr="000B31D1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  </w:t>
      </w:r>
      <w:hyperlink r:id="rId4" w:history="1">
        <w:r w:rsidRPr="000B31D1">
          <w:rPr>
            <w:rFonts w:asciiTheme="minorHAnsi" w:eastAsiaTheme="minorHAnsi" w:hAnsiTheme="minorHAnsi" w:cstheme="minorBidi"/>
            <w:b w:val="0"/>
            <w:bCs w:val="0"/>
            <w:color w:val="auto"/>
            <w:sz w:val="20"/>
            <w:szCs w:val="20"/>
          </w:rPr>
          <w:t>http://www.inauka.ru/science/article65711.html</w:t>
        </w:r>
      </w:hyperlink>
    </w:p>
  </w:footnote>
  <w:footnote w:id="10">
    <w:p w:rsidR="001F28EE" w:rsidRDefault="001F28EE" w:rsidP="007D1E68">
      <w:pPr>
        <w:pStyle w:val="a4"/>
      </w:pPr>
      <w:r>
        <w:rPr>
          <w:rStyle w:val="a6"/>
        </w:rPr>
        <w:footnoteRef/>
      </w:r>
      <w:r>
        <w:t xml:space="preserve"> </w:t>
      </w:r>
      <w:r w:rsidRPr="00921B37">
        <w:rPr>
          <w:rStyle w:val="apple-style-span"/>
          <w:rFonts w:ascii="Times New Roman" w:hAnsi="Times New Roman" w:cs="Times New Roman"/>
          <w:color w:val="000000" w:themeColor="text1"/>
        </w:rPr>
        <w:t xml:space="preserve">В.М. </w:t>
      </w:r>
      <w:proofErr w:type="spellStart"/>
      <w:r w:rsidRPr="00921B37">
        <w:rPr>
          <w:rStyle w:val="apple-style-span"/>
          <w:rFonts w:ascii="Times New Roman" w:hAnsi="Times New Roman" w:cs="Times New Roman"/>
          <w:color w:val="000000" w:themeColor="text1"/>
        </w:rPr>
        <w:t>Полтерович</w:t>
      </w:r>
      <w:proofErr w:type="spellEnd"/>
      <w:r w:rsidRPr="00921B37">
        <w:rPr>
          <w:rStyle w:val="apple-style-span"/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 w:themeColor="text1"/>
        </w:rPr>
        <w:t>Механизм глобального экономического кризиса и проблемы технологической модерн</w:t>
      </w:r>
      <w:r>
        <w:rPr>
          <w:rStyle w:val="apple-style-span"/>
          <w:rFonts w:ascii="Times New Roman" w:hAnsi="Times New Roman" w:cs="Times New Roman"/>
          <w:color w:val="000000" w:themeColor="text1"/>
        </w:rPr>
        <w:t>и</w:t>
      </w:r>
      <w:r>
        <w:rPr>
          <w:rStyle w:val="apple-style-span"/>
          <w:rFonts w:ascii="Times New Roman" w:hAnsi="Times New Roman" w:cs="Times New Roman"/>
          <w:color w:val="000000" w:themeColor="text1"/>
        </w:rPr>
        <w:t xml:space="preserve">зации. </w:t>
      </w:r>
      <w:hyperlink r:id="rId5" w:anchor="_ftn3" w:history="1">
        <w:r w:rsidRPr="00921B37">
          <w:rPr>
            <w:rStyle w:val="apple-style-span"/>
            <w:rFonts w:ascii="Times New Roman" w:hAnsi="Times New Roman" w:cs="Times New Roman"/>
            <w:color w:val="000000" w:themeColor="text1"/>
          </w:rPr>
          <w:t>http://spkurdyumov.narod.ru/polterovich.htm#_ftn3</w:t>
        </w:r>
      </w:hyperlink>
    </w:p>
  </w:footnote>
  <w:footnote w:id="11">
    <w:p w:rsidR="001F28EE" w:rsidRDefault="001F28EE" w:rsidP="007D1E68">
      <w:pPr>
        <w:pStyle w:val="a4"/>
      </w:pPr>
      <w:r>
        <w:rPr>
          <w:rStyle w:val="a6"/>
        </w:rPr>
        <w:footnoteRef/>
      </w:r>
      <w:r>
        <w:t xml:space="preserve"> </w:t>
      </w:r>
      <w:hyperlink r:id="rId6" w:history="1">
        <w:r w:rsidRPr="005A7DB5">
          <w:rPr>
            <w:color w:val="0000FF"/>
            <w:sz w:val="22"/>
            <w:szCs w:val="22"/>
            <w:u w:val="single"/>
          </w:rPr>
          <w:t>http://www.conference-board.org/data/globaloutlook.cfm</w:t>
        </w:r>
      </w:hyperlink>
    </w:p>
  </w:footnote>
  <w:footnote w:id="12">
    <w:p w:rsidR="001F28EE" w:rsidRPr="00C0614B" w:rsidRDefault="001F28EE" w:rsidP="007D1E68">
      <w:pPr>
        <w:spacing w:after="0" w:line="240" w:lineRule="auto"/>
        <w:rPr>
          <w:rFonts w:ascii="Arial" w:eastAsia="Times New Roman" w:hAnsi="Arial" w:cs="Arial"/>
          <w:color w:val="990000"/>
          <w:sz w:val="21"/>
          <w:szCs w:val="21"/>
          <w:u w:val="single"/>
          <w:shd w:val="clear" w:color="auto" w:fill="DDFFDD"/>
          <w:lang w:eastAsia="ru-RU"/>
        </w:rPr>
      </w:pPr>
      <w:r>
        <w:rPr>
          <w:rStyle w:val="a6"/>
        </w:rPr>
        <w:footnoteRef/>
      </w:r>
      <w:r w:rsidR="000339EA">
        <w:t xml:space="preserve"> </w:t>
      </w:r>
      <w:proofErr w:type="gramStart"/>
      <w:r w:rsidR="000339EA">
        <w:t>Составлена</w:t>
      </w:r>
      <w:proofErr w:type="gramEnd"/>
      <w:r w:rsidR="000339EA">
        <w:t xml:space="preserve"> по материалам </w:t>
      </w:r>
      <w:r>
        <w:t xml:space="preserve"> Википедии, </w:t>
      </w:r>
      <w:r>
        <w:rPr>
          <w:lang w:val="en-US"/>
        </w:rPr>
        <w:t>Forbes</w:t>
      </w:r>
      <w:r w:rsidR="000339EA">
        <w:t>.</w:t>
      </w:r>
      <w:r w:rsidRPr="00C0614B">
        <w:t xml:space="preserve"> </w:t>
      </w:r>
    </w:p>
    <w:p w:rsidR="001F28EE" w:rsidRPr="00C0614B" w:rsidRDefault="001F28EE" w:rsidP="007D1E68">
      <w:pPr>
        <w:spacing w:after="0" w:line="240" w:lineRule="auto"/>
        <w:outlineLvl w:val="2"/>
      </w:pPr>
      <w:r w:rsidRPr="00C0614B">
        <w:t>Дергачев В.А. Международные экономические отношения. Учебник для вузов, М.: ЮНИТИ-ДАНА, 2005. — 368 с.</w:t>
      </w:r>
      <w:r>
        <w:t xml:space="preserve"> Британская энциклопедия, режим доступа: </w:t>
      </w:r>
      <w:hyperlink r:id="rId7" w:history="1">
        <w:r w:rsidRPr="00265D90">
          <w:rPr>
            <w:rStyle w:val="ac"/>
            <w:rFonts w:ascii="Times New Roman" w:eastAsia="Times New Roman" w:hAnsi="Times New Roman" w:cs="Times New Roman"/>
            <w:bCs/>
            <w:kern w:val="36"/>
            <w:sz w:val="20"/>
            <w:szCs w:val="20"/>
            <w:lang w:val="tt-RU" w:eastAsia="ru-RU"/>
          </w:rPr>
          <w:t>http://www.answers.com/topic/economic-growth-2</w:t>
        </w:r>
      </w:hyperlink>
      <w:r w:rsidRPr="00D11662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tt-RU" w:eastAsia="ru-RU"/>
        </w:rPr>
        <w:t>.</w:t>
      </w:r>
    </w:p>
    <w:p w:rsidR="001F28EE" w:rsidRPr="00C0614B" w:rsidRDefault="001F28EE" w:rsidP="007D1E68">
      <w:pPr>
        <w:pStyle w:val="a4"/>
      </w:pPr>
    </w:p>
  </w:footnote>
  <w:footnote w:id="13">
    <w:p w:rsidR="001F28EE" w:rsidRDefault="001F28EE" w:rsidP="007D1E68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Кейнс</w:t>
      </w:r>
      <w:proofErr w:type="spellEnd"/>
      <w:proofErr w:type="gramStart"/>
      <w:r>
        <w:t xml:space="preserve"> </w:t>
      </w:r>
      <w:proofErr w:type="spellStart"/>
      <w:r>
        <w:t>Д</w:t>
      </w:r>
      <w:proofErr w:type="gramEnd"/>
      <w:r>
        <w:t>ж.М</w:t>
      </w:r>
      <w:proofErr w:type="spellEnd"/>
      <w:r>
        <w:t>. Общая теория занятости, процента и денег. М., 1978. С . 452</w:t>
      </w:r>
    </w:p>
  </w:footnote>
  <w:footnote w:id="14">
    <w:p w:rsidR="001F28EE" w:rsidRPr="00D62272" w:rsidRDefault="001F28EE" w:rsidP="007D1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tt-RU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  <w:lang w:val="tt-RU"/>
        </w:rPr>
        <w:t>Константинов Г.</w:t>
      </w:r>
      <w:r w:rsidRPr="00D62272">
        <w:rPr>
          <w:rFonts w:ascii="Times New Roman" w:hAnsi="Times New Roman" w:cs="Times New Roman"/>
          <w:sz w:val="20"/>
          <w:szCs w:val="20"/>
          <w:lang w:val="tt-RU"/>
        </w:rPr>
        <w:t>Н.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 </w:t>
      </w:r>
      <w:r w:rsidRPr="00D62272">
        <w:rPr>
          <w:rFonts w:ascii="Times New Roman" w:hAnsi="Times New Roman" w:cs="Times New Roman"/>
          <w:sz w:val="20"/>
          <w:szCs w:val="20"/>
          <w:lang w:val="tt-RU"/>
        </w:rPr>
        <w:t>Стратегический менеджмент. Концепции [Текст] : учебное пособие для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 </w:t>
      </w:r>
      <w:r w:rsidRPr="00D62272">
        <w:rPr>
          <w:rFonts w:ascii="Times New Roman" w:hAnsi="Times New Roman" w:cs="Times New Roman"/>
          <w:sz w:val="20"/>
          <w:szCs w:val="20"/>
          <w:lang w:val="tt-RU"/>
        </w:rPr>
        <w:t xml:space="preserve">слушателей программы МВА, обучающихся по специальностям </w:t>
      </w:r>
      <w:r w:rsidRPr="00D62272">
        <w:rPr>
          <w:rFonts w:ascii="Cambria Math" w:hAnsi="Cambria Math" w:cs="Cambria Math"/>
          <w:sz w:val="20"/>
          <w:szCs w:val="20"/>
          <w:lang w:val="tt-RU"/>
        </w:rPr>
        <w:t>≪</w:t>
      </w:r>
      <w:r w:rsidRPr="00D62272">
        <w:rPr>
          <w:rFonts w:ascii="Times New Roman" w:hAnsi="Times New Roman" w:cs="Times New Roman"/>
          <w:sz w:val="20"/>
          <w:szCs w:val="20"/>
          <w:lang w:val="tt-RU"/>
        </w:rPr>
        <w:t>Общий и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 </w:t>
      </w:r>
      <w:r w:rsidRPr="00D62272">
        <w:rPr>
          <w:rFonts w:ascii="Times New Roman" w:hAnsi="Times New Roman" w:cs="Times New Roman"/>
          <w:sz w:val="20"/>
          <w:szCs w:val="20"/>
          <w:lang w:val="tt-RU"/>
        </w:rPr>
        <w:t>стратегический менеджмент</w:t>
      </w:r>
      <w:r w:rsidRPr="00D62272">
        <w:rPr>
          <w:rFonts w:ascii="Cambria Math" w:hAnsi="Cambria Math" w:cs="Cambria Math"/>
          <w:sz w:val="20"/>
          <w:szCs w:val="20"/>
          <w:lang w:val="tt-RU"/>
        </w:rPr>
        <w:t>≫</w:t>
      </w:r>
      <w:r w:rsidRPr="00D62272">
        <w:rPr>
          <w:rFonts w:ascii="Times New Roman" w:hAnsi="Times New Roman" w:cs="Times New Roman"/>
          <w:sz w:val="20"/>
          <w:szCs w:val="20"/>
          <w:lang w:val="tt-RU"/>
        </w:rPr>
        <w:t xml:space="preserve"> и </w:t>
      </w:r>
      <w:r w:rsidRPr="00D62272">
        <w:rPr>
          <w:rFonts w:ascii="Cambria Math" w:hAnsi="Cambria Math" w:cs="Cambria Math"/>
          <w:sz w:val="20"/>
          <w:szCs w:val="20"/>
          <w:lang w:val="tt-RU"/>
        </w:rPr>
        <w:t>≪</w:t>
      </w:r>
      <w:r w:rsidRPr="00D62272">
        <w:rPr>
          <w:rFonts w:ascii="Times New Roman" w:hAnsi="Times New Roman" w:cs="Times New Roman"/>
          <w:sz w:val="20"/>
          <w:szCs w:val="20"/>
          <w:lang w:val="tt-RU"/>
        </w:rPr>
        <w:t>Финансы</w:t>
      </w:r>
      <w:r w:rsidRPr="00D62272">
        <w:rPr>
          <w:rFonts w:ascii="Cambria Math" w:hAnsi="Cambria Math" w:cs="Cambria Math"/>
          <w:sz w:val="20"/>
          <w:szCs w:val="20"/>
          <w:lang w:val="tt-RU"/>
        </w:rPr>
        <w:t>≫</w:t>
      </w:r>
      <w:r w:rsidRPr="00D62272">
        <w:rPr>
          <w:rFonts w:ascii="Times New Roman" w:hAnsi="Times New Roman" w:cs="Times New Roman"/>
          <w:sz w:val="20"/>
          <w:szCs w:val="20"/>
          <w:lang w:val="tt-RU"/>
        </w:rPr>
        <w:t xml:space="preserve"> / Г. Н. Константинов ; Гос. ун-т —Высшая школа экономики, Высшая школа менеджмента. — М.: Бизнес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 </w:t>
      </w:r>
      <w:r w:rsidRPr="00D62272">
        <w:rPr>
          <w:rFonts w:ascii="Times New Roman" w:hAnsi="Times New Roman" w:cs="Times New Roman"/>
          <w:sz w:val="20"/>
          <w:szCs w:val="20"/>
          <w:lang w:val="tt-RU"/>
        </w:rPr>
        <w:t xml:space="preserve">Элайнмент, 2009. </w:t>
      </w:r>
      <w:r w:rsidRPr="00D62272">
        <w:rPr>
          <w:rFonts w:ascii="Times New Roman" w:hAnsi="Times New Roman" w:cs="Times New Roman"/>
          <w:sz w:val="20"/>
          <w:szCs w:val="20"/>
          <w:lang w:val="tt-RU"/>
        </w:rPr>
        <w:t xml:space="preserve">— 239 с. </w:t>
      </w:r>
    </w:p>
  </w:footnote>
  <w:footnote w:id="15">
    <w:p w:rsidR="001F28EE" w:rsidRPr="00FF1C07" w:rsidRDefault="001F28EE" w:rsidP="007D1E68">
      <w:pPr>
        <w:pStyle w:val="a4"/>
      </w:pPr>
      <w:r>
        <w:rPr>
          <w:rStyle w:val="a6"/>
        </w:rPr>
        <w:footnoteRef/>
      </w:r>
      <w:r w:rsidRPr="00EC384D">
        <w:t xml:space="preserve"> </w:t>
      </w:r>
      <w:hyperlink r:id="rId8" w:tooltip="История экономической мысли. Курс лекций" w:history="1">
        <w:r w:rsidRPr="00EC384D">
          <w:rPr>
            <w:rFonts w:ascii="Times New Roman" w:eastAsia="Times New Roman" w:hAnsi="Times New Roman" w:cs="Times New Roman"/>
            <w:bCs/>
            <w:lang w:eastAsia="ru-RU"/>
          </w:rPr>
          <w:t>Агапова И.И.. История экономической мысли. Курс</w:t>
        </w:r>
        <w:r w:rsidRPr="00FF1C07">
          <w:rPr>
            <w:rFonts w:ascii="Times New Roman" w:eastAsia="Times New Roman" w:hAnsi="Times New Roman" w:cs="Times New Roman"/>
            <w:bCs/>
            <w:lang w:eastAsia="ru-RU"/>
          </w:rPr>
          <w:t xml:space="preserve"> </w:t>
        </w:r>
        <w:r w:rsidRPr="00EC384D">
          <w:rPr>
            <w:rFonts w:ascii="Times New Roman" w:eastAsia="Times New Roman" w:hAnsi="Times New Roman" w:cs="Times New Roman"/>
            <w:bCs/>
            <w:lang w:eastAsia="ru-RU"/>
          </w:rPr>
          <w:t>лекций</w:t>
        </w:r>
        <w:r w:rsidRPr="00FF1C07">
          <w:rPr>
            <w:rFonts w:ascii="Times New Roman" w:eastAsia="Times New Roman" w:hAnsi="Times New Roman" w:cs="Times New Roman"/>
            <w:bCs/>
            <w:lang w:eastAsia="ru-RU"/>
          </w:rPr>
          <w:t>. 1998</w:t>
        </w:r>
      </w:hyperlink>
    </w:p>
  </w:footnote>
  <w:footnote w:id="16">
    <w:p w:rsidR="001F28EE" w:rsidRPr="00DD4B39" w:rsidRDefault="001F28EE" w:rsidP="007D1E68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eastAsia="Times New Roman" w:hAnsi="Times New Roman" w:cs="Times New Roman"/>
          <w:lang w:eastAsia="ru-RU"/>
        </w:rPr>
      </w:pPr>
      <w:r>
        <w:rPr>
          <w:rStyle w:val="a6"/>
        </w:rPr>
        <w:footnoteRef/>
      </w:r>
      <w:r w:rsidRPr="00DD4B39">
        <w:t xml:space="preserve"> </w:t>
      </w:r>
      <w:r w:rsidRPr="00DD4B39">
        <w:rPr>
          <w:rStyle w:val="apple-style-span"/>
          <w:rFonts w:ascii="Times New Roman" w:eastAsia="Times New Roman" w:hAnsi="Times New Roman" w:cs="Times New Roman" w:hint="eastAsia"/>
          <w:sz w:val="20"/>
          <w:szCs w:val="20"/>
          <w:lang w:eastAsia="ru-RU"/>
        </w:rPr>
        <w:t>М</w:t>
      </w:r>
      <w:r>
        <w:rPr>
          <w:rStyle w:val="apple-style-span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D4B39">
        <w:rPr>
          <w:rStyle w:val="apple-style-span"/>
          <w:rFonts w:ascii="Times New Roman" w:eastAsia="Times New Roman" w:hAnsi="Times New Roman" w:cs="Times New Roman" w:hint="eastAsia"/>
          <w:sz w:val="20"/>
          <w:szCs w:val="20"/>
          <w:lang w:eastAsia="ru-RU"/>
        </w:rPr>
        <w:t>М</w:t>
      </w:r>
      <w:r w:rsidRPr="00DD4B39">
        <w:rPr>
          <w:rStyle w:val="apple-style-span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DD4B39">
        <w:rPr>
          <w:rStyle w:val="apple-style-span"/>
          <w:rFonts w:ascii="Times New Roman" w:eastAsia="Times New Roman" w:hAnsi="Times New Roman" w:cs="Times New Roman" w:hint="eastAsia"/>
          <w:sz w:val="20"/>
          <w:szCs w:val="20"/>
          <w:lang w:eastAsia="ru-RU"/>
        </w:rPr>
        <w:t>Расулов</w:t>
      </w:r>
      <w:r>
        <w:rPr>
          <w:rStyle w:val="apple-style-span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D4B39">
        <w:rPr>
          <w:rStyle w:val="apple-style-span"/>
          <w:rFonts w:ascii="Times New Roman" w:eastAsia="Times New Roman" w:hAnsi="Times New Roman" w:cs="Times New Roman"/>
          <w:sz w:val="20"/>
          <w:szCs w:val="20"/>
          <w:lang w:eastAsia="ru-RU"/>
        </w:rPr>
        <w:t>Проблема взаимосвязи эффективности</w:t>
      </w:r>
      <w:r>
        <w:rPr>
          <w:rStyle w:val="apple-style-span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D4B39">
        <w:rPr>
          <w:rStyle w:val="apple-style-span"/>
          <w:rFonts w:ascii="Times New Roman" w:eastAsia="Times New Roman" w:hAnsi="Times New Roman" w:cs="Times New Roman"/>
          <w:sz w:val="20"/>
          <w:szCs w:val="20"/>
          <w:lang w:eastAsia="ru-RU"/>
        </w:rPr>
        <w:t>экономической модели общества</w:t>
      </w:r>
      <w:r>
        <w:rPr>
          <w:rStyle w:val="apple-style-span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D4B39">
        <w:rPr>
          <w:rStyle w:val="apple-style-span"/>
          <w:rFonts w:ascii="Times New Roman" w:eastAsia="Times New Roman" w:hAnsi="Times New Roman" w:cs="Times New Roman"/>
          <w:sz w:val="20"/>
          <w:szCs w:val="20"/>
          <w:lang w:eastAsia="ru-RU"/>
        </w:rPr>
        <w:t>и социальных ожиданий</w:t>
      </w:r>
      <w:r>
        <w:rPr>
          <w:rStyle w:val="apple-style-span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// </w:t>
      </w:r>
      <w:r w:rsidRPr="00DD4B39">
        <w:rPr>
          <w:rStyle w:val="apple-style-span"/>
          <w:rFonts w:ascii="Times New Roman" w:eastAsia="Times New Roman" w:hAnsi="Times New Roman" w:cs="Times New Roman"/>
          <w:sz w:val="20"/>
          <w:szCs w:val="20"/>
          <w:lang w:eastAsia="ru-RU"/>
        </w:rPr>
        <w:t>Вестник Челябинского государственного университета. 2010. № 5 (186).﻿</w:t>
      </w:r>
      <w:r>
        <w:rPr>
          <w:rStyle w:val="apple-style-span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D4B39">
        <w:rPr>
          <w:rStyle w:val="apple-style-span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Экономика. </w:t>
      </w:r>
      <w:proofErr w:type="spellStart"/>
      <w:r w:rsidRPr="00DD4B39">
        <w:rPr>
          <w:rStyle w:val="apple-style-span"/>
          <w:rFonts w:ascii="Times New Roman" w:eastAsia="Times New Roman" w:hAnsi="Times New Roman" w:cs="Times New Roman"/>
          <w:sz w:val="20"/>
          <w:szCs w:val="20"/>
          <w:lang w:eastAsia="ru-RU"/>
        </w:rPr>
        <w:t>Вып</w:t>
      </w:r>
      <w:proofErr w:type="spellEnd"/>
      <w:r w:rsidRPr="00DD4B39">
        <w:rPr>
          <w:rStyle w:val="apple-style-span"/>
          <w:rFonts w:ascii="Times New Roman" w:eastAsia="Times New Roman" w:hAnsi="Times New Roman" w:cs="Times New Roman"/>
          <w:sz w:val="20"/>
          <w:szCs w:val="20"/>
          <w:lang w:eastAsia="ru-RU"/>
        </w:rPr>
        <w:t>. 25. С. 40–45.</w:t>
      </w:r>
    </w:p>
  </w:footnote>
  <w:footnote w:id="17">
    <w:p w:rsidR="00594B32" w:rsidRPr="00D245C1" w:rsidRDefault="00594B32" w:rsidP="00594B3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</w:pPr>
      <w:r>
        <w:rPr>
          <w:rStyle w:val="a6"/>
        </w:rPr>
        <w:footnoteRef/>
      </w:r>
      <w:r w:rsidRPr="00594B32">
        <w:rPr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val="en-US" w:eastAsia="ru-RU"/>
        </w:rPr>
        <w:t xml:space="preserve">Cesar Calderon, Luis </w:t>
      </w:r>
      <w:proofErr w:type="spellStart"/>
      <w:r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val="en-US" w:eastAsia="ru-RU"/>
        </w:rPr>
        <w:t>Serven</w:t>
      </w:r>
      <w:proofErr w:type="spellEnd"/>
      <w:r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val="en-US" w:eastAsia="ru-RU"/>
        </w:rPr>
        <w:t xml:space="preserve">. </w:t>
      </w:r>
      <w:proofErr w:type="gramStart"/>
      <w:r w:rsidRPr="00D245C1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val="en-US" w:eastAsia="ru-RU"/>
        </w:rPr>
        <w:t>The Effects of Infrastructure Development on Growth and I</w:t>
      </w:r>
      <w:r w:rsidRPr="00D245C1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val="en-US" w:eastAsia="ru-RU"/>
        </w:rPr>
        <w:t>n</w:t>
      </w:r>
      <w:r w:rsidRPr="00D245C1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val="en-US" w:eastAsia="ru-RU"/>
        </w:rPr>
        <w:t>come Di</w:t>
      </w:r>
      <w:r w:rsidRPr="00D245C1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val="en-US" w:eastAsia="ru-RU"/>
        </w:rPr>
        <w:t>s</w:t>
      </w:r>
      <w:r w:rsidRPr="00D245C1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val="en-US" w:eastAsia="ru-RU"/>
        </w:rPr>
        <w:t>tribution</w:t>
      </w:r>
      <w:r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val="en-US" w:eastAsia="ru-RU"/>
        </w:rPr>
        <w:t>.</w:t>
      </w:r>
      <w:proofErr w:type="gramEnd"/>
      <w:r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val="en-US" w:eastAsia="ru-RU"/>
        </w:rPr>
        <w:t xml:space="preserve"> World</w:t>
      </w:r>
      <w:r w:rsidRPr="001A7D49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val="en-US" w:eastAsia="ru-RU"/>
        </w:rPr>
        <w:t>bank</w:t>
      </w:r>
      <w:proofErr w:type="gramEnd"/>
      <w:r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  <w:t xml:space="preserve">. Режим доступа: </w:t>
      </w:r>
      <w:r w:rsidRPr="00CF267E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  <w:t>http://books.google.ru</w:t>
      </w:r>
    </w:p>
    <w:p w:rsidR="00594B32" w:rsidRDefault="00594B32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971"/>
    <w:multiLevelType w:val="hybridMultilevel"/>
    <w:tmpl w:val="CB8E9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BA5097"/>
    <w:multiLevelType w:val="hybridMultilevel"/>
    <w:tmpl w:val="8C122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1A42E7"/>
    <w:multiLevelType w:val="hybridMultilevel"/>
    <w:tmpl w:val="07DC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A5B00"/>
    <w:multiLevelType w:val="hybridMultilevel"/>
    <w:tmpl w:val="C3D40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F113D"/>
    <w:multiLevelType w:val="hybridMultilevel"/>
    <w:tmpl w:val="6FC2C5D8"/>
    <w:lvl w:ilvl="0" w:tplc="4432A87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5FA20914"/>
    <w:multiLevelType w:val="hybridMultilevel"/>
    <w:tmpl w:val="CE682A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2307313"/>
    <w:multiLevelType w:val="hybridMultilevel"/>
    <w:tmpl w:val="450A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68"/>
    <w:rsid w:val="000074A9"/>
    <w:rsid w:val="0001422F"/>
    <w:rsid w:val="00016014"/>
    <w:rsid w:val="000339EA"/>
    <w:rsid w:val="00095A1D"/>
    <w:rsid w:val="00097126"/>
    <w:rsid w:val="000C44C0"/>
    <w:rsid w:val="000D1CD6"/>
    <w:rsid w:val="0012611A"/>
    <w:rsid w:val="00140951"/>
    <w:rsid w:val="001460C9"/>
    <w:rsid w:val="00147046"/>
    <w:rsid w:val="00171840"/>
    <w:rsid w:val="001A0911"/>
    <w:rsid w:val="001A7D49"/>
    <w:rsid w:val="001D134E"/>
    <w:rsid w:val="001F28EE"/>
    <w:rsid w:val="00211674"/>
    <w:rsid w:val="00214E6B"/>
    <w:rsid w:val="00223707"/>
    <w:rsid w:val="00257068"/>
    <w:rsid w:val="002616BA"/>
    <w:rsid w:val="002907B8"/>
    <w:rsid w:val="00296644"/>
    <w:rsid w:val="002A3694"/>
    <w:rsid w:val="003205AA"/>
    <w:rsid w:val="00344D50"/>
    <w:rsid w:val="0035404D"/>
    <w:rsid w:val="003771B4"/>
    <w:rsid w:val="0038287D"/>
    <w:rsid w:val="003A2519"/>
    <w:rsid w:val="003A7DBB"/>
    <w:rsid w:val="003C465E"/>
    <w:rsid w:val="003E188E"/>
    <w:rsid w:val="003F31BD"/>
    <w:rsid w:val="00401100"/>
    <w:rsid w:val="004051B3"/>
    <w:rsid w:val="00416099"/>
    <w:rsid w:val="0043479A"/>
    <w:rsid w:val="0044010C"/>
    <w:rsid w:val="004458DA"/>
    <w:rsid w:val="004F6A30"/>
    <w:rsid w:val="00594B32"/>
    <w:rsid w:val="00596546"/>
    <w:rsid w:val="005A2AE8"/>
    <w:rsid w:val="005E1164"/>
    <w:rsid w:val="0065591A"/>
    <w:rsid w:val="006745F1"/>
    <w:rsid w:val="00674A3F"/>
    <w:rsid w:val="006F3981"/>
    <w:rsid w:val="00747C4E"/>
    <w:rsid w:val="0078355D"/>
    <w:rsid w:val="00790028"/>
    <w:rsid w:val="007D1E68"/>
    <w:rsid w:val="007F59F0"/>
    <w:rsid w:val="00803DA1"/>
    <w:rsid w:val="00820C72"/>
    <w:rsid w:val="00832FE2"/>
    <w:rsid w:val="0085646F"/>
    <w:rsid w:val="0086295D"/>
    <w:rsid w:val="0090621F"/>
    <w:rsid w:val="00950B25"/>
    <w:rsid w:val="009649DF"/>
    <w:rsid w:val="009C59D3"/>
    <w:rsid w:val="00A178EF"/>
    <w:rsid w:val="00AB3EAC"/>
    <w:rsid w:val="00AB7761"/>
    <w:rsid w:val="00AC2AD8"/>
    <w:rsid w:val="00AD7B61"/>
    <w:rsid w:val="00AE3D94"/>
    <w:rsid w:val="00B95302"/>
    <w:rsid w:val="00BA7205"/>
    <w:rsid w:val="00BF7F31"/>
    <w:rsid w:val="00C03C6E"/>
    <w:rsid w:val="00C141F3"/>
    <w:rsid w:val="00C87FB5"/>
    <w:rsid w:val="00C93194"/>
    <w:rsid w:val="00CA1820"/>
    <w:rsid w:val="00CA2A3D"/>
    <w:rsid w:val="00CD0EA4"/>
    <w:rsid w:val="00CE2A71"/>
    <w:rsid w:val="00CF267E"/>
    <w:rsid w:val="00D20204"/>
    <w:rsid w:val="00D245C1"/>
    <w:rsid w:val="00D61E0C"/>
    <w:rsid w:val="00D709D0"/>
    <w:rsid w:val="00DA2AE2"/>
    <w:rsid w:val="00DC6493"/>
    <w:rsid w:val="00DE6709"/>
    <w:rsid w:val="00E47616"/>
    <w:rsid w:val="00E55CDF"/>
    <w:rsid w:val="00E620B8"/>
    <w:rsid w:val="00E90EC6"/>
    <w:rsid w:val="00ED4D66"/>
    <w:rsid w:val="00F0490B"/>
    <w:rsid w:val="00F249C2"/>
    <w:rsid w:val="00F30D49"/>
    <w:rsid w:val="00F72CD3"/>
    <w:rsid w:val="00F90607"/>
    <w:rsid w:val="00FD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5D"/>
  </w:style>
  <w:style w:type="paragraph" w:styleId="1">
    <w:name w:val="heading 1"/>
    <w:basedOn w:val="a"/>
    <w:next w:val="a"/>
    <w:link w:val="10"/>
    <w:uiPriority w:val="9"/>
    <w:qFormat/>
    <w:rsid w:val="007D1E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9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1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note text"/>
    <w:basedOn w:val="a"/>
    <w:link w:val="a5"/>
    <w:uiPriority w:val="99"/>
    <w:unhideWhenUsed/>
    <w:rsid w:val="007D1E6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D1E68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7D1E68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7D1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E68"/>
  </w:style>
  <w:style w:type="table" w:styleId="a9">
    <w:name w:val="Table Grid"/>
    <w:basedOn w:val="a1"/>
    <w:uiPriority w:val="59"/>
    <w:rsid w:val="007D1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D1E68"/>
  </w:style>
  <w:style w:type="paragraph" w:customStyle="1" w:styleId="style1">
    <w:name w:val="style1"/>
    <w:basedOn w:val="a"/>
    <w:rsid w:val="007D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1E6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D1E68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140951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140951"/>
    <w:rPr>
      <w:rFonts w:ascii="Palatino Linotype" w:hAnsi="Palatino Linotype" w:cs="Palatino Linotype"/>
      <w:sz w:val="18"/>
      <w:szCs w:val="18"/>
    </w:rPr>
  </w:style>
  <w:style w:type="paragraph" w:customStyle="1" w:styleId="Style15">
    <w:name w:val="Style15"/>
    <w:basedOn w:val="a"/>
    <w:uiPriority w:val="99"/>
    <w:rsid w:val="003A7DBB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20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7046"/>
  </w:style>
  <w:style w:type="character" w:customStyle="1" w:styleId="FontStyle35">
    <w:name w:val="Font Style35"/>
    <w:basedOn w:val="a0"/>
    <w:uiPriority w:val="99"/>
    <w:rsid w:val="00214E6B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0110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5D"/>
  </w:style>
  <w:style w:type="paragraph" w:styleId="1">
    <w:name w:val="heading 1"/>
    <w:basedOn w:val="a"/>
    <w:next w:val="a"/>
    <w:link w:val="10"/>
    <w:uiPriority w:val="9"/>
    <w:qFormat/>
    <w:rsid w:val="007D1E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9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1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note text"/>
    <w:basedOn w:val="a"/>
    <w:link w:val="a5"/>
    <w:uiPriority w:val="99"/>
    <w:unhideWhenUsed/>
    <w:rsid w:val="007D1E6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D1E68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7D1E68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7D1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E68"/>
  </w:style>
  <w:style w:type="table" w:styleId="a9">
    <w:name w:val="Table Grid"/>
    <w:basedOn w:val="a1"/>
    <w:uiPriority w:val="59"/>
    <w:rsid w:val="007D1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D1E68"/>
  </w:style>
  <w:style w:type="paragraph" w:customStyle="1" w:styleId="style1">
    <w:name w:val="style1"/>
    <w:basedOn w:val="a"/>
    <w:rsid w:val="007D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1E6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D1E68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140951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140951"/>
    <w:rPr>
      <w:rFonts w:ascii="Palatino Linotype" w:hAnsi="Palatino Linotype" w:cs="Palatino Linotype"/>
      <w:sz w:val="18"/>
      <w:szCs w:val="18"/>
    </w:rPr>
  </w:style>
  <w:style w:type="paragraph" w:customStyle="1" w:styleId="Style15">
    <w:name w:val="Style15"/>
    <w:basedOn w:val="a"/>
    <w:uiPriority w:val="99"/>
    <w:rsid w:val="003A7DBB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20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7046"/>
  </w:style>
  <w:style w:type="character" w:customStyle="1" w:styleId="FontStyle35">
    <w:name w:val="Font Style35"/>
    <w:basedOn w:val="a0"/>
    <w:uiPriority w:val="99"/>
    <w:rsid w:val="00214E6B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0110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1863_%D0%B3%D0%BE%D0%B4" TargetMode="External"/><Relationship Id="rId18" Type="http://schemas.openxmlformats.org/officeDocument/2006/relationships/diagramData" Target="diagrams/data1.xml"/><Relationship Id="rId26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0%D0%BE%D0%BA%D1%84%D0%B5%D0%BB%D0%BB%D0%B5%D1%80,_%D0%94%D0%B6%D0%BE%D0%BD_%D0%94%D1%8D%D0%B2%D0%B8%D1%81%D0%BE%D0%BD" TargetMode="External"/><Relationship Id="rId17" Type="http://schemas.openxmlformats.org/officeDocument/2006/relationships/hyperlink" Target="http://translate.googleusercontent.com/translate_c?hl=ru&amp;langpair=en%7Cru&amp;u=http://www.answers.com/topic/terms-of-trade&amp;rurl=translate.google.ru&amp;usg=ALkJrhgGKOwtlYAfhtrFrNjKYUTNsG9z0g" TargetMode="External"/><Relationship Id="rId25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0%D0%B2%D1%82%D0%BE%D0%BC%D0%BE%D0%B1%D0%B8%D0%BB%D1%8C" TargetMode="External"/><Relationship Id="rId20" Type="http://schemas.openxmlformats.org/officeDocument/2006/relationships/diagramQuickStyle" Target="diagrams/quickStyle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diagramLayout" Target="diagrams/layout2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23" Type="http://schemas.openxmlformats.org/officeDocument/2006/relationships/diagramData" Target="diagrams/data2.xm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u.wikipedia.org/wiki/1947_%D0%B3%D0%BE%D0%B4" TargetMode="External"/><Relationship Id="rId22" Type="http://schemas.microsoft.com/office/2007/relationships/diagramDrawing" Target="diagrams/drawing1.xml"/><Relationship Id="rId27" Type="http://schemas.microsoft.com/office/2007/relationships/diagramDrawing" Target="diagrams/drawing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uch.com/page/ieconom/ist/ist-8--idz-ax249.html" TargetMode="External"/><Relationship Id="rId3" Type="http://schemas.openxmlformats.org/officeDocument/2006/relationships/hyperlink" Target="http://vse-uchebniki.com/teoriya-ekonomicheskaya/ekonomicheskaya-teoriya-uchebnik-izdatelstvo.html" TargetMode="External"/><Relationship Id="rId7" Type="http://schemas.openxmlformats.org/officeDocument/2006/relationships/hyperlink" Target="http://www.answers.com/topic/economic-growth-2" TargetMode="External"/><Relationship Id="rId2" Type="http://schemas.openxmlformats.org/officeDocument/2006/relationships/hyperlink" Target="http://spkurdyumov.narod.ru/polterovich.htm" TargetMode="External"/><Relationship Id="rId1" Type="http://schemas.openxmlformats.org/officeDocument/2006/relationships/hyperlink" Target="http://vuzlib.org/beta3/html/1/3704/" TargetMode="External"/><Relationship Id="rId6" Type="http://schemas.openxmlformats.org/officeDocument/2006/relationships/hyperlink" Target="http://www.conference-board.org/data/globaloutlook.cfm" TargetMode="External"/><Relationship Id="rId5" Type="http://schemas.openxmlformats.org/officeDocument/2006/relationships/hyperlink" Target="http://spkurdyumov.narod.ru/polterovich.htm" TargetMode="External"/><Relationship Id="rId4" Type="http://schemas.openxmlformats.org/officeDocument/2006/relationships/hyperlink" Target="http://www.inauka.ru/science/article65711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D6F44B-C90C-432A-804E-3D622DBA9854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4224DFC-4579-464D-835F-819F4F83D121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48239" y="134159"/>
          <a:ext cx="5389920" cy="784691"/>
        </a:xfrm>
        <a:prstGeom prst="rightArrow">
          <a:avLst>
            <a:gd name="adj1" fmla="val 50000"/>
            <a:gd name="adj2" fmla="val 50000"/>
          </a:avLst>
        </a:prstGeom>
        <a:solidFill>
          <a:srgbClr val="F9FCFD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Естественные факторы</a:t>
          </a:r>
        </a:p>
      </dgm:t>
    </dgm:pt>
    <dgm:pt modelId="{157CDF84-0D96-4251-BAA1-0FFD2AF62358}" type="parTrans" cxnId="{B25940FE-6C5F-4735-8660-B4C5737142C6}">
      <dgm:prSet/>
      <dgm:spPr/>
      <dgm:t>
        <a:bodyPr/>
        <a:lstStyle/>
        <a:p>
          <a:endParaRPr lang="ru-RU"/>
        </a:p>
      </dgm:t>
    </dgm:pt>
    <dgm:pt modelId="{A1B851DC-189F-41F7-81DD-1EB40FA75CFE}" type="sibTrans" cxnId="{B25940FE-6C5F-4735-8660-B4C5737142C6}">
      <dgm:prSet/>
      <dgm:spPr/>
      <dgm:t>
        <a:bodyPr/>
        <a:lstStyle/>
        <a:p>
          <a:endParaRPr lang="ru-RU"/>
        </a:p>
      </dgm:t>
    </dgm:pt>
    <dgm:pt modelId="{4C18219E-F438-43BD-8A96-B4E7534D7A28}">
      <dgm:prSet phldrT="[Текст]" custT="1"/>
      <dgm:spPr>
        <a:xfrm>
          <a:off x="48239" y="740549"/>
          <a:ext cx="1242376" cy="145144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 течение длительного времени наличие природных ресурсов и количественные параметры трудовых ресурсов играли решающую роль</a:t>
          </a:r>
        </a:p>
      </dgm:t>
    </dgm:pt>
    <dgm:pt modelId="{D907642E-3FF6-4B6B-94B0-F8CE4D79ABA4}" type="parTrans" cxnId="{2E89FC3E-47BB-4093-B057-71FE4BB37A46}">
      <dgm:prSet/>
      <dgm:spPr/>
      <dgm:t>
        <a:bodyPr/>
        <a:lstStyle/>
        <a:p>
          <a:endParaRPr lang="ru-RU"/>
        </a:p>
      </dgm:t>
    </dgm:pt>
    <dgm:pt modelId="{EBB11B14-EB69-4420-9C98-9F923DEC2ADE}" type="sibTrans" cxnId="{2E89FC3E-47BB-4093-B057-71FE4BB37A46}">
      <dgm:prSet/>
      <dgm:spPr/>
      <dgm:t>
        <a:bodyPr/>
        <a:lstStyle/>
        <a:p>
          <a:endParaRPr lang="ru-RU"/>
        </a:p>
      </dgm:t>
    </dgm:pt>
    <dgm:pt modelId="{086088AC-6543-4A37-8EDB-2C561CA466E0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290616" y="395630"/>
          <a:ext cx="4147543" cy="784691"/>
        </a:xfrm>
        <a:prstGeom prst="rightArrow">
          <a:avLst>
            <a:gd name="adj1" fmla="val 50000"/>
            <a:gd name="adj2" fmla="val 50000"/>
          </a:avLst>
        </a:prstGeom>
        <a:solidFill>
          <a:srgbClr val="F3F3F3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Технологические</a:t>
          </a:r>
          <a:r>
            <a:rPr lang="ru-RU" sz="14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ru-RU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факторы</a:t>
          </a:r>
        </a:p>
      </dgm:t>
    </dgm:pt>
    <dgm:pt modelId="{2315495B-DCD6-4D21-864C-FC1577EC997D}" type="parTrans" cxnId="{C7531F35-5946-4911-9074-39F5B160173E}">
      <dgm:prSet/>
      <dgm:spPr/>
      <dgm:t>
        <a:bodyPr/>
        <a:lstStyle/>
        <a:p>
          <a:endParaRPr lang="ru-RU"/>
        </a:p>
      </dgm:t>
    </dgm:pt>
    <dgm:pt modelId="{F12B4A84-C8DD-4E48-ABEA-53BB17312DD5}" type="sibTrans" cxnId="{C7531F35-5946-4911-9074-39F5B160173E}">
      <dgm:prSet/>
      <dgm:spPr/>
      <dgm:t>
        <a:bodyPr/>
        <a:lstStyle/>
        <a:p>
          <a:endParaRPr lang="ru-RU"/>
        </a:p>
      </dgm:t>
    </dgm:pt>
    <dgm:pt modelId="{F993F063-3165-4256-93A3-7EBBD7FEAD68}">
      <dgm:prSet phldrT="[Текст]" custT="1"/>
      <dgm:spPr>
        <a:xfrm>
          <a:off x="1290616" y="1002020"/>
          <a:ext cx="1242376" cy="141444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 конца XVIII в. главная роль стала принадлежать техническому прогрессу </a:t>
          </a:r>
        </a:p>
      </dgm:t>
    </dgm:pt>
    <dgm:pt modelId="{5ACC225B-F930-4BCF-93E6-2509739BDA38}" type="parTrans" cxnId="{39CF7129-2D5E-4680-807A-97C9586A5933}">
      <dgm:prSet/>
      <dgm:spPr/>
      <dgm:t>
        <a:bodyPr/>
        <a:lstStyle/>
        <a:p>
          <a:endParaRPr lang="ru-RU"/>
        </a:p>
      </dgm:t>
    </dgm:pt>
    <dgm:pt modelId="{5808C02F-C4F3-470A-9074-C8E0354D0361}" type="sibTrans" cxnId="{39CF7129-2D5E-4680-807A-97C9586A5933}">
      <dgm:prSet/>
      <dgm:spPr/>
      <dgm:t>
        <a:bodyPr/>
        <a:lstStyle/>
        <a:p>
          <a:endParaRPr lang="ru-RU"/>
        </a:p>
      </dgm:t>
    </dgm:pt>
    <dgm:pt modelId="{07614291-BD66-42B0-9BEA-25FB926060C0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532993" y="657101"/>
          <a:ext cx="2905167" cy="784691"/>
        </a:xfrm>
        <a:prstGeom prst="rightArrow">
          <a:avLst>
            <a:gd name="adj1" fmla="val 50000"/>
            <a:gd name="adj2" fmla="val 50000"/>
          </a:avLst>
        </a:prstGeom>
        <a:solidFill>
          <a:srgbClr val="EAEAEA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Социально-институциональные факторы</a:t>
          </a:r>
        </a:p>
      </dgm:t>
    </dgm:pt>
    <dgm:pt modelId="{E3ED8000-47AE-424C-B8A7-B37A0F20F87D}" type="parTrans" cxnId="{1910EBA1-45E0-4CE2-841B-174418C9C6B9}">
      <dgm:prSet/>
      <dgm:spPr/>
      <dgm:t>
        <a:bodyPr/>
        <a:lstStyle/>
        <a:p>
          <a:endParaRPr lang="ru-RU"/>
        </a:p>
      </dgm:t>
    </dgm:pt>
    <dgm:pt modelId="{569A5291-E2FC-4537-8CA0-25B373FB008D}" type="sibTrans" cxnId="{1910EBA1-45E0-4CE2-841B-174418C9C6B9}">
      <dgm:prSet/>
      <dgm:spPr/>
      <dgm:t>
        <a:bodyPr/>
        <a:lstStyle/>
        <a:p>
          <a:endParaRPr lang="ru-RU"/>
        </a:p>
      </dgm:t>
    </dgm:pt>
    <dgm:pt modelId="{E9355F6F-B2F4-42CE-9663-025AA1692D3A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775369" y="918572"/>
          <a:ext cx="1662790" cy="784691"/>
        </a:xfrm>
        <a:prstGeom prst="rightArrow">
          <a:avLst>
            <a:gd name="adj1" fmla="val 50000"/>
            <a:gd name="adj2" fmla="val 50000"/>
          </a:avLst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Коммуникационные факторы</a:t>
          </a:r>
        </a:p>
      </dgm:t>
    </dgm:pt>
    <dgm:pt modelId="{F2E6CCF8-C2B2-4083-88F9-2986A460FD8B}" type="parTrans" cxnId="{75C4A54E-7B8D-474F-B84E-CBFF6AEC47C1}">
      <dgm:prSet/>
      <dgm:spPr/>
      <dgm:t>
        <a:bodyPr/>
        <a:lstStyle/>
        <a:p>
          <a:endParaRPr lang="ru-RU"/>
        </a:p>
      </dgm:t>
    </dgm:pt>
    <dgm:pt modelId="{1A77A50A-B2B0-4F6D-858E-AEBE130FA52C}" type="sibTrans" cxnId="{75C4A54E-7B8D-474F-B84E-CBFF6AEC47C1}">
      <dgm:prSet/>
      <dgm:spPr/>
      <dgm:t>
        <a:bodyPr/>
        <a:lstStyle/>
        <a:p>
          <a:endParaRPr lang="ru-RU"/>
        </a:p>
      </dgm:t>
    </dgm:pt>
    <dgm:pt modelId="{2184B939-E9B2-414E-8517-9F83277952D7}">
      <dgm:prSet phldrT="[Текст]" custT="1"/>
      <dgm:spPr>
        <a:xfrm>
          <a:off x="2540608" y="1240638"/>
          <a:ext cx="1242376" cy="142390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 концу </a:t>
          </a: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XX </a:t>
          </a: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в. </a:t>
          </a:r>
          <a:r>
            <a:rPr lang="ru-RU" sz="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экономический </a:t>
          </a: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рост все в большей степени определяют человеческий капитал и мотивационно-этические ценности. </a:t>
          </a:r>
        </a:p>
      </dgm:t>
    </dgm:pt>
    <dgm:pt modelId="{AF4F935B-83EC-4650-BF4A-6467F0232E31}" type="parTrans" cxnId="{081FE758-C8DD-4DF0-8BEC-4E999C7B49C0}">
      <dgm:prSet/>
      <dgm:spPr/>
      <dgm:t>
        <a:bodyPr/>
        <a:lstStyle/>
        <a:p>
          <a:endParaRPr lang="ru-RU"/>
        </a:p>
      </dgm:t>
    </dgm:pt>
    <dgm:pt modelId="{8BE4515F-C504-4609-8F90-DA7A9078970A}" type="sibTrans" cxnId="{081FE758-C8DD-4DF0-8BEC-4E999C7B49C0}">
      <dgm:prSet/>
      <dgm:spPr/>
      <dgm:t>
        <a:bodyPr/>
        <a:lstStyle/>
        <a:p>
          <a:endParaRPr lang="ru-RU"/>
        </a:p>
      </dgm:t>
    </dgm:pt>
    <dgm:pt modelId="{04EEF081-9813-457B-9B5B-D9E1041E38B5}">
      <dgm:prSet phldrT="[Текст]" custT="1"/>
      <dgm:spPr>
        <a:xfrm>
          <a:off x="3775369" y="1424279"/>
          <a:ext cx="1253695" cy="164196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Экономика,  базирующаяся на умственной силе человека, сопряжена с экономической глобализацией, виртуализацией и сетизацией моделей управления, ростом  глобальной мобильности  информации,  капитала и квалифицированных кадров.</a:t>
          </a:r>
        </a:p>
      </dgm:t>
    </dgm:pt>
    <dgm:pt modelId="{40973732-9FF3-4B7A-A582-6427120FB0B9}" type="parTrans" cxnId="{03B15D21-0540-4AD0-8FCE-477ED1049BC7}">
      <dgm:prSet/>
      <dgm:spPr/>
      <dgm:t>
        <a:bodyPr/>
        <a:lstStyle/>
        <a:p>
          <a:endParaRPr lang="ru-RU"/>
        </a:p>
      </dgm:t>
    </dgm:pt>
    <dgm:pt modelId="{009484BA-A8EE-4F75-A92B-CD0517F3D47F}" type="sibTrans" cxnId="{03B15D21-0540-4AD0-8FCE-477ED1049BC7}">
      <dgm:prSet/>
      <dgm:spPr/>
      <dgm:t>
        <a:bodyPr/>
        <a:lstStyle/>
        <a:p>
          <a:endParaRPr lang="ru-RU"/>
        </a:p>
      </dgm:t>
    </dgm:pt>
    <dgm:pt modelId="{74AD0E6A-D45C-44CB-A186-BD51D3BD5530}" type="pres">
      <dgm:prSet presAssocID="{41D6F44B-C90C-432A-804E-3D622DBA9854}" presName="Name0" presStyleCnt="0">
        <dgm:presLayoutVars>
          <dgm:chMax val="5"/>
          <dgm:chPref val="5"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06748007-C7DC-4547-9083-64D9A5B7AA0B}" type="pres">
      <dgm:prSet presAssocID="{34224DFC-4579-464D-835F-819F4F83D121}" presName="parentText1" presStyleLbl="node1" presStyleIdx="0" presStyleCnt="4">
        <dgm:presLayoutVars>
          <dgm:chMax/>
          <dgm:chPref val="3"/>
          <dgm:bulletEnabled val="1"/>
        </dgm:presLayoutVars>
      </dgm:prSet>
      <dgm:spPr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E02AD8F-CB2A-4DC8-B0A9-A0397B6F07DC}" type="pres">
      <dgm:prSet presAssocID="{34224DFC-4579-464D-835F-819F4F83D121}" presName="childText1" presStyleLbl="solidAlignAcc1" presStyleIdx="0" presStyleCnt="4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036C9BB-C7F5-4474-837A-B1352D384D0A}" type="pres">
      <dgm:prSet presAssocID="{086088AC-6543-4A37-8EDB-2C561CA466E0}" presName="parentText2" presStyleLbl="node1" presStyleIdx="1" presStyleCnt="4">
        <dgm:presLayoutVars>
          <dgm:chMax/>
          <dgm:chPref val="3"/>
          <dgm:bulletEnabled val="1"/>
        </dgm:presLayoutVars>
      </dgm:prSet>
      <dgm:spPr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FE94BB7-B91A-4852-94AD-A18E26EDCFB6}" type="pres">
      <dgm:prSet presAssocID="{086088AC-6543-4A37-8EDB-2C561CA466E0}" presName="childText2" presStyleLbl="solidAlignAcc1" presStyleIdx="1" presStyleCnt="4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EEC1E8-7991-451E-82EB-930A9C208F29}" type="pres">
      <dgm:prSet presAssocID="{07614291-BD66-42B0-9BEA-25FB926060C0}" presName="parentText3" presStyleLbl="node1" presStyleIdx="2" presStyleCnt="4">
        <dgm:presLayoutVars>
          <dgm:chMax/>
          <dgm:chPref val="3"/>
          <dgm:bulletEnabled val="1"/>
        </dgm:presLayoutVars>
      </dgm:prSet>
      <dgm:spPr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4E48DF52-A220-4CC5-AF92-2050D6F29F45}" type="pres">
      <dgm:prSet presAssocID="{07614291-BD66-42B0-9BEA-25FB926060C0}" presName="childText3" presStyleLbl="solidAlignAcc1" presStyleIdx="2" presStyleCnt="4" custLinFactNeighborX="613" custLinFactNeighborY="-1605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D11BB2E-C327-467F-A867-3EC8C2A53EB5}" type="pres">
      <dgm:prSet presAssocID="{E9355F6F-B2F4-42CE-9663-025AA1692D3A}" presName="parentText4" presStyleLbl="node1" presStyleIdx="3" presStyleCnt="4">
        <dgm:presLayoutVars>
          <dgm:chMax/>
          <dgm:chPref val="3"/>
          <dgm:bulletEnabled val="1"/>
        </dgm:presLayoutVars>
      </dgm:prSet>
      <dgm:spPr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F56D35C-EAB5-47A3-821B-BD93B1024B1F}" type="pres">
      <dgm:prSet presAssocID="{E9355F6F-B2F4-42CE-9663-025AA1692D3A}" presName="childText4" presStyleLbl="solidAlignAcc1" presStyleIdx="3" presStyleCnt="4" custScaleY="11397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B25940FE-6C5F-4735-8660-B4C5737142C6}" srcId="{41D6F44B-C90C-432A-804E-3D622DBA9854}" destId="{34224DFC-4579-464D-835F-819F4F83D121}" srcOrd="0" destOrd="0" parTransId="{157CDF84-0D96-4251-BAA1-0FFD2AF62358}" sibTransId="{A1B851DC-189F-41F7-81DD-1EB40FA75CFE}"/>
    <dgm:cxn modelId="{B390B391-14D5-4180-9A25-FB301B329CF8}" type="presOf" srcId="{F993F063-3165-4256-93A3-7EBBD7FEAD68}" destId="{7FE94BB7-B91A-4852-94AD-A18E26EDCFB6}" srcOrd="0" destOrd="0" presId="urn:microsoft.com/office/officeart/2009/3/layout/IncreasingArrowsProcess"/>
    <dgm:cxn modelId="{71CD75F0-B382-428B-8EE9-76CDDA888A48}" type="presOf" srcId="{E9355F6F-B2F4-42CE-9663-025AA1692D3A}" destId="{4D11BB2E-C327-467F-A867-3EC8C2A53EB5}" srcOrd="0" destOrd="0" presId="urn:microsoft.com/office/officeart/2009/3/layout/IncreasingArrowsProcess"/>
    <dgm:cxn modelId="{03B15D21-0540-4AD0-8FCE-477ED1049BC7}" srcId="{E9355F6F-B2F4-42CE-9663-025AA1692D3A}" destId="{04EEF081-9813-457B-9B5B-D9E1041E38B5}" srcOrd="0" destOrd="0" parTransId="{40973732-9FF3-4B7A-A582-6427120FB0B9}" sibTransId="{009484BA-A8EE-4F75-A92B-CD0517F3D47F}"/>
    <dgm:cxn modelId="{39CF7129-2D5E-4680-807A-97C9586A5933}" srcId="{086088AC-6543-4A37-8EDB-2C561CA466E0}" destId="{F993F063-3165-4256-93A3-7EBBD7FEAD68}" srcOrd="0" destOrd="0" parTransId="{5ACC225B-F930-4BCF-93E6-2509739BDA38}" sibTransId="{5808C02F-C4F3-470A-9074-C8E0354D0361}"/>
    <dgm:cxn modelId="{6900BF7A-8D63-4F6A-841F-0AF0F2C35A01}" type="presOf" srcId="{4C18219E-F438-43BD-8A96-B4E7534D7A28}" destId="{2E02AD8F-CB2A-4DC8-B0A9-A0397B6F07DC}" srcOrd="0" destOrd="0" presId="urn:microsoft.com/office/officeart/2009/3/layout/IncreasingArrowsProcess"/>
    <dgm:cxn modelId="{3C4ADBA9-BAD1-4751-87E2-ADE5AD1C9D5A}" type="presOf" srcId="{07614291-BD66-42B0-9BEA-25FB926060C0}" destId="{46EEC1E8-7991-451E-82EB-930A9C208F29}" srcOrd="0" destOrd="0" presId="urn:microsoft.com/office/officeart/2009/3/layout/IncreasingArrowsProcess"/>
    <dgm:cxn modelId="{C7531F35-5946-4911-9074-39F5B160173E}" srcId="{41D6F44B-C90C-432A-804E-3D622DBA9854}" destId="{086088AC-6543-4A37-8EDB-2C561CA466E0}" srcOrd="1" destOrd="0" parTransId="{2315495B-DCD6-4D21-864C-FC1577EC997D}" sibTransId="{F12B4A84-C8DD-4E48-ABEA-53BB17312DD5}"/>
    <dgm:cxn modelId="{63F40FD4-3DC4-4F2E-A378-2D30D2B0E4A5}" type="presOf" srcId="{2184B939-E9B2-414E-8517-9F83277952D7}" destId="{4E48DF52-A220-4CC5-AF92-2050D6F29F45}" srcOrd="0" destOrd="0" presId="urn:microsoft.com/office/officeart/2009/3/layout/IncreasingArrowsProcess"/>
    <dgm:cxn modelId="{E0AADF4C-BA32-4721-AA1E-8FA565B4B636}" type="presOf" srcId="{34224DFC-4579-464D-835F-819F4F83D121}" destId="{06748007-C7DC-4547-9083-64D9A5B7AA0B}" srcOrd="0" destOrd="0" presId="urn:microsoft.com/office/officeart/2009/3/layout/IncreasingArrowsProcess"/>
    <dgm:cxn modelId="{871DA6A0-F631-449A-A190-AC024B9ADA5D}" type="presOf" srcId="{086088AC-6543-4A37-8EDB-2C561CA466E0}" destId="{A036C9BB-C7F5-4474-837A-B1352D384D0A}" srcOrd="0" destOrd="0" presId="urn:microsoft.com/office/officeart/2009/3/layout/IncreasingArrowsProcess"/>
    <dgm:cxn modelId="{75C4A54E-7B8D-474F-B84E-CBFF6AEC47C1}" srcId="{41D6F44B-C90C-432A-804E-3D622DBA9854}" destId="{E9355F6F-B2F4-42CE-9663-025AA1692D3A}" srcOrd="3" destOrd="0" parTransId="{F2E6CCF8-C2B2-4083-88F9-2986A460FD8B}" sibTransId="{1A77A50A-B2B0-4F6D-858E-AEBE130FA52C}"/>
    <dgm:cxn modelId="{DF05F457-AD8C-4195-A9E7-7428A4314160}" type="presOf" srcId="{41D6F44B-C90C-432A-804E-3D622DBA9854}" destId="{74AD0E6A-D45C-44CB-A186-BD51D3BD5530}" srcOrd="0" destOrd="0" presId="urn:microsoft.com/office/officeart/2009/3/layout/IncreasingArrowsProcess"/>
    <dgm:cxn modelId="{1910EBA1-45E0-4CE2-841B-174418C9C6B9}" srcId="{41D6F44B-C90C-432A-804E-3D622DBA9854}" destId="{07614291-BD66-42B0-9BEA-25FB926060C0}" srcOrd="2" destOrd="0" parTransId="{E3ED8000-47AE-424C-B8A7-B37A0F20F87D}" sibTransId="{569A5291-E2FC-4537-8CA0-25B373FB008D}"/>
    <dgm:cxn modelId="{081FE758-C8DD-4DF0-8BEC-4E999C7B49C0}" srcId="{07614291-BD66-42B0-9BEA-25FB926060C0}" destId="{2184B939-E9B2-414E-8517-9F83277952D7}" srcOrd="0" destOrd="0" parTransId="{AF4F935B-83EC-4650-BF4A-6467F0232E31}" sibTransId="{8BE4515F-C504-4609-8F90-DA7A9078970A}"/>
    <dgm:cxn modelId="{E0EA78E0-A177-43CA-B666-A02BF75CF911}" type="presOf" srcId="{04EEF081-9813-457B-9B5B-D9E1041E38B5}" destId="{EF56D35C-EAB5-47A3-821B-BD93B1024B1F}" srcOrd="0" destOrd="0" presId="urn:microsoft.com/office/officeart/2009/3/layout/IncreasingArrowsProcess"/>
    <dgm:cxn modelId="{2E89FC3E-47BB-4093-B057-71FE4BB37A46}" srcId="{34224DFC-4579-464D-835F-819F4F83D121}" destId="{4C18219E-F438-43BD-8A96-B4E7534D7A28}" srcOrd="0" destOrd="0" parTransId="{D907642E-3FF6-4B6B-94B0-F8CE4D79ABA4}" sibTransId="{EBB11B14-EB69-4420-9C98-9F923DEC2ADE}"/>
    <dgm:cxn modelId="{F31B4AF9-B6BF-4C80-998C-EA97DA1CAFCC}" type="presParOf" srcId="{74AD0E6A-D45C-44CB-A186-BD51D3BD5530}" destId="{06748007-C7DC-4547-9083-64D9A5B7AA0B}" srcOrd="0" destOrd="0" presId="urn:microsoft.com/office/officeart/2009/3/layout/IncreasingArrowsProcess"/>
    <dgm:cxn modelId="{CF65C1B3-71F7-40F8-BC9E-7194707AB42E}" type="presParOf" srcId="{74AD0E6A-D45C-44CB-A186-BD51D3BD5530}" destId="{2E02AD8F-CB2A-4DC8-B0A9-A0397B6F07DC}" srcOrd="1" destOrd="0" presId="urn:microsoft.com/office/officeart/2009/3/layout/IncreasingArrowsProcess"/>
    <dgm:cxn modelId="{52E9470B-0CEA-49EB-B1E4-95A06D4604DC}" type="presParOf" srcId="{74AD0E6A-D45C-44CB-A186-BD51D3BD5530}" destId="{A036C9BB-C7F5-4474-837A-B1352D384D0A}" srcOrd="2" destOrd="0" presId="urn:microsoft.com/office/officeart/2009/3/layout/IncreasingArrowsProcess"/>
    <dgm:cxn modelId="{88167282-2B61-45E7-8F42-B24F591D016F}" type="presParOf" srcId="{74AD0E6A-D45C-44CB-A186-BD51D3BD5530}" destId="{7FE94BB7-B91A-4852-94AD-A18E26EDCFB6}" srcOrd="3" destOrd="0" presId="urn:microsoft.com/office/officeart/2009/3/layout/IncreasingArrowsProcess"/>
    <dgm:cxn modelId="{D26A9075-1093-4922-BAC3-02E2C54782F6}" type="presParOf" srcId="{74AD0E6A-D45C-44CB-A186-BD51D3BD5530}" destId="{46EEC1E8-7991-451E-82EB-930A9C208F29}" srcOrd="4" destOrd="0" presId="urn:microsoft.com/office/officeart/2009/3/layout/IncreasingArrowsProcess"/>
    <dgm:cxn modelId="{BCE3E3BF-4F72-46A2-B65B-B3DE8077674C}" type="presParOf" srcId="{74AD0E6A-D45C-44CB-A186-BD51D3BD5530}" destId="{4E48DF52-A220-4CC5-AF92-2050D6F29F45}" srcOrd="5" destOrd="0" presId="urn:microsoft.com/office/officeart/2009/3/layout/IncreasingArrowsProcess"/>
    <dgm:cxn modelId="{24B11678-3385-4926-979E-DF7436D1C0C3}" type="presParOf" srcId="{74AD0E6A-D45C-44CB-A186-BD51D3BD5530}" destId="{4D11BB2E-C327-467F-A867-3EC8C2A53EB5}" srcOrd="6" destOrd="0" presId="urn:microsoft.com/office/officeart/2009/3/layout/IncreasingArrowsProcess"/>
    <dgm:cxn modelId="{C1947F64-0674-49F3-9547-72DFDD1CAA2E}" type="presParOf" srcId="{74AD0E6A-D45C-44CB-A186-BD51D3BD5530}" destId="{EF56D35C-EAB5-47A3-821B-BD93B1024B1F}" srcOrd="7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10799D9-87ED-45C5-B4A0-614FC0DFFDA6}" type="doc">
      <dgm:prSet loTypeId="urn:microsoft.com/office/officeart/2005/8/layout/target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11F03D3-2BC2-474F-9DAB-73359A59E82F}">
      <dgm:prSet phldrT="[Текст]" custT="1"/>
      <dgm:spPr>
        <a:xfrm>
          <a:off x="3279293" y="0"/>
          <a:ext cx="2686055" cy="57407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Вклад инфраструктуры в промышленный рост, увеличение результата производства: 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(Aschauer (1989),  </a:t>
          </a:r>
          <a:r>
            <a:rPr lang="en-US" sz="1000" b="0" i="0"/>
            <a:t>Holtz-Eakin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(1994); </a:t>
          </a:r>
          <a:r>
            <a:rPr lang="en-US" sz="1000" b="0" i="0"/>
            <a:t>Kashin</a:t>
          </a:r>
          <a:r>
            <a:rPr lang="ru-RU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(1995); Baltagi и Pinnoi (1995),</a:t>
          </a:r>
          <a:r>
            <a:rPr lang="en-US" sz="1000" b="0" i="0"/>
            <a:t>Canning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(1999) , </a:t>
          </a:r>
          <a:r>
            <a:rPr lang="en-US" sz="1000" b="0" i="0"/>
            <a:t>Demetriades</a:t>
          </a:r>
          <a:r>
            <a:rPr lang="ru-RU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 Mamuneas (2000), 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Roller 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 Waverman (2001), Fernald (1999), </a:t>
          </a:r>
          <a:r>
            <a:rPr lang="en-US" sz="1000" b="0" i="0"/>
            <a:t>Calderon </a:t>
          </a:r>
          <a:r>
            <a:rPr lang="ru-RU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 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Servén (2003)</a:t>
          </a:r>
        </a:p>
      </dgm:t>
    </dgm:pt>
    <dgm:pt modelId="{B2C3F871-9713-41B2-8AFE-D65B19457F3E}" type="parTrans" cxnId="{B4CA875E-B901-479F-854B-67FBAFDF0D8B}">
      <dgm:prSet/>
      <dgm:spPr/>
      <dgm:t>
        <a:bodyPr/>
        <a:lstStyle/>
        <a:p>
          <a:endParaRPr lang="ru-RU"/>
        </a:p>
      </dgm:t>
    </dgm:pt>
    <dgm:pt modelId="{EE86C9F2-7E97-48DA-9348-F439208F26B0}" type="sibTrans" cxnId="{B4CA875E-B901-479F-854B-67FBAFDF0D8B}">
      <dgm:prSet/>
      <dgm:spPr/>
      <dgm:t>
        <a:bodyPr/>
        <a:lstStyle/>
        <a:p>
          <a:endParaRPr lang="ru-RU"/>
        </a:p>
      </dgm:t>
    </dgm:pt>
    <dgm:pt modelId="{2F50ADAF-F770-4D08-8999-88A01049A05C}">
      <dgm:prSet phldrT="[Текст]" custT="1"/>
      <dgm:spPr>
        <a:xfrm>
          <a:off x="3277355" y="769451"/>
          <a:ext cx="2476497" cy="57407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Вклад инфраструктуры в долгосрочный экономический рост: </a:t>
          </a:r>
          <a:r>
            <a:rPr lang="en-US" sz="1000" b="0" i="0"/>
            <a:t>Easterly and Rebelo 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(1993 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)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, </a:t>
          </a:r>
          <a:r>
            <a:rPr lang="en-US" sz="1000" b="0" i="0"/>
            <a:t>Sanchez-Robles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(1998) Devarajan соавт. (1996)</a:t>
          </a:r>
          <a:endParaRPr lang="ru-RU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818866-A9DC-401D-9FE1-EE2EB90D3FC0}" type="parTrans" cxnId="{6B029CFE-767D-4A5F-B564-C8AA57B7931D}">
      <dgm:prSet/>
      <dgm:spPr/>
      <dgm:t>
        <a:bodyPr/>
        <a:lstStyle/>
        <a:p>
          <a:endParaRPr lang="ru-RU"/>
        </a:p>
      </dgm:t>
    </dgm:pt>
    <dgm:pt modelId="{1C382CB5-65FF-4C8F-AB68-7A97DF628E51}" type="sibTrans" cxnId="{6B029CFE-767D-4A5F-B564-C8AA57B7931D}">
      <dgm:prSet/>
      <dgm:spPr/>
      <dgm:t>
        <a:bodyPr/>
        <a:lstStyle/>
        <a:p>
          <a:endParaRPr lang="ru-RU"/>
        </a:p>
      </dgm:t>
    </dgm:pt>
    <dgm:pt modelId="{12B792CA-4ABD-4C2B-B7A3-D4F6150EFF70}">
      <dgm:prSet phldrT="[Текст]" custT="1"/>
      <dgm:spPr>
        <a:xfrm>
          <a:off x="3310383" y="1417365"/>
          <a:ext cx="2689860" cy="57407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Оценка эффективности использования инфраструктуры и ее институционального значения:</a:t>
          </a:r>
        </a:p>
        <a:p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Lopes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(2003), Hulten (1996) , Esfahani и 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Ramires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(2002) , </a:t>
          </a:r>
          <a:r>
            <a:rPr lang="en-US" sz="1000" b="0" i="0"/>
            <a:t>Easterly and Levin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(1996)</a:t>
          </a:r>
          <a:endParaRPr lang="ru-RU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AD4A62-440C-45F1-81AE-CD2A3E6CE2EF}" type="sibTrans" cxnId="{8C2CF9E8-5E44-458F-861B-7419417C549E}">
      <dgm:prSet/>
      <dgm:spPr/>
      <dgm:t>
        <a:bodyPr/>
        <a:lstStyle/>
        <a:p>
          <a:endParaRPr lang="ru-RU"/>
        </a:p>
      </dgm:t>
    </dgm:pt>
    <dgm:pt modelId="{1594B0C6-A85F-46D5-B262-BC8D0BAE3A10}" type="parTrans" cxnId="{8C2CF9E8-5E44-458F-861B-7419417C549E}">
      <dgm:prSet/>
      <dgm:spPr/>
      <dgm:t>
        <a:bodyPr/>
        <a:lstStyle/>
        <a:p>
          <a:endParaRPr lang="ru-RU"/>
        </a:p>
      </dgm:t>
    </dgm:pt>
    <dgm:pt modelId="{5AEDE65B-85F2-4ADF-B182-6645C7834C40}">
      <dgm:prSet phldrT="[Текст]" custT="1"/>
      <dgm:spPr>
        <a:xfrm>
          <a:off x="3303692" y="2280993"/>
          <a:ext cx="2753984" cy="57407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Влияние инфраструктуры на неравенство доходов (сглаживание):  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Lopes 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(2003), 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Ferreira (1995),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Estache (2003), Gannon and Liu (1997)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, Jacoby (2000), 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Leipziger, Fay and Yepes (2003)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, 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Brenneman and Kerf (2002)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, 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Behrman and Wolfe 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1987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)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; Lavy et al. 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1996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)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; Lee et al. 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1997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)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; Jalan and Ravallion 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2002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), 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Galiani et al. (2002)</a:t>
          </a:r>
          <a:endParaRPr lang="ru-RU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B4DA863-F286-47DB-A393-89597CA29791}" type="parTrans" cxnId="{F927EFBA-C384-454A-BB9D-5E9AEC50D0F7}">
      <dgm:prSet/>
      <dgm:spPr/>
      <dgm:t>
        <a:bodyPr/>
        <a:lstStyle/>
        <a:p>
          <a:endParaRPr lang="ru-RU"/>
        </a:p>
      </dgm:t>
    </dgm:pt>
    <dgm:pt modelId="{491A8DF8-1633-4003-A65A-7369DE8C6A88}" type="sibTrans" cxnId="{F927EFBA-C384-454A-BB9D-5E9AEC50D0F7}">
      <dgm:prSet/>
      <dgm:spPr/>
      <dgm:t>
        <a:bodyPr/>
        <a:lstStyle/>
        <a:p>
          <a:endParaRPr lang="ru-RU"/>
        </a:p>
      </dgm:t>
    </dgm:pt>
    <dgm:pt modelId="{27B34DD3-CD32-4E89-8E1D-BF56F3025CFA}" type="pres">
      <dgm:prSet presAssocID="{210799D9-87ED-45C5-B4A0-614FC0DFFDA6}" presName="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45AE83C-A496-4509-902B-1C19610CEFDE}" type="pres">
      <dgm:prSet presAssocID="{511F03D3-2BC2-474F-9DAB-73359A59E82F}" presName="circle1" presStyleLbl="lnNode1" presStyleIdx="0" presStyleCnt="4" custLinFactX="-68254" custLinFactNeighborX="-100000" custLinFactNeighborY="-31746"/>
      <dgm:spPr>
        <a:xfrm>
          <a:off x="1457883" y="1719989"/>
          <a:ext cx="342842" cy="342842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30D67C9-9B85-409F-8ADB-E86DBD93FC41}" type="pres">
      <dgm:prSet presAssocID="{511F03D3-2BC2-474F-9DAB-73359A59E82F}" presName="text1" presStyleLbl="revTx" presStyleIdx="0" presStyleCnt="4" custScaleX="223810" custLinFactNeighborX="17989" custLinFactNeighborY="-2123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7C108BE-8A56-4A2B-8CFE-190B19A0D986}" type="pres">
      <dgm:prSet presAssocID="{511F03D3-2BC2-474F-9DAB-73359A59E82F}" presName="line1" presStyleLbl="callout" presStyleIdx="0" presStyleCnt="8" custLinFactX="-72699" custLinFactY="-69332" custLinFactNeighborX="-100000" custLinFactNeighborY="-100000"/>
      <dgm:spPr>
        <a:xfrm>
          <a:off x="2988152" y="226076"/>
          <a:ext cx="300037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0E46B6C-D31F-4574-A5E6-5CEB6B26A761}" type="pres">
      <dgm:prSet presAssocID="{511F03D3-2BC2-474F-9DAB-73359A59E82F}" presName="d1" presStyleLbl="callout" presStyleIdx="1" presStyleCnt="8" custLinFactNeighborX="-43125" custLinFactNeighborY="-2334"/>
      <dgm:spPr>
        <a:xfrm rot="5400000">
          <a:off x="1428804" y="436469"/>
          <a:ext cx="1696212" cy="1320165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0D231AF-99B1-49D2-9F51-92D21111BFB2}" type="pres">
      <dgm:prSet presAssocID="{2F50ADAF-F770-4D08-8999-88A01049A05C}" presName="circle2" presStyleLbl="lnNode1" presStyleIdx="1" presStyleCnt="4" custLinFactNeighborX="-56085" custLinFactNeighborY="-10053"/>
      <dgm:spPr>
        <a:xfrm>
          <a:off x="1115036" y="1382587"/>
          <a:ext cx="1028528" cy="1028528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F4D0EF5-9CB8-4EC1-B185-82B8FA0BACE0}" type="pres">
      <dgm:prSet presAssocID="{2F50ADAF-F770-4D08-8999-88A01049A05C}" presName="text2" presStyleLbl="revTx" presStyleIdx="1" presStyleCnt="4" custScaleX="206349" custLinFactNeighborX="9097" custLinFactNeighborY="3403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5642758-F38F-44B9-B880-38676C48E9F2}" type="pres">
      <dgm:prSet presAssocID="{2F50ADAF-F770-4D08-8999-88A01049A05C}" presName="line2" presStyleLbl="callout" presStyleIdx="2" presStyleCnt="8" custLinFactX="-100000" custLinFactY="-48167" custLinFactNeighborX="-133651" custLinFactNeighborY="-100000"/>
      <dgm:spPr>
        <a:xfrm>
          <a:off x="2805273" y="807767"/>
          <a:ext cx="300037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A22555E-3ACB-4E4E-B4A3-B8D32D4F520E}" type="pres">
      <dgm:prSet presAssocID="{2F50ADAF-F770-4D08-8999-88A01049A05C}" presName="d2" presStyleLbl="callout" presStyleIdx="3" presStyleCnt="8" custLinFactNeighborX="-69298" custLinFactNeighborY="-3512"/>
      <dgm:spPr>
        <a:xfrm rot="5400000">
          <a:off x="1575131" y="991808"/>
          <a:ext cx="1392974" cy="1034129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C71EE51-03D7-4300-862C-8CC6858F885E}" type="pres">
      <dgm:prSet presAssocID="{12B792CA-4ABD-4C2B-B7A3-D4F6150EFF70}" presName="circle3" presStyleLbl="lnNode1" presStyleIdx="2" presStyleCnt="4" custLinFactNeighborX="-34731" custLinFactNeighborY="-4634"/>
      <dgm:spPr>
        <a:xfrm>
          <a:off x="753680" y="1063706"/>
          <a:ext cx="1714214" cy="171421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370CA5D-C6D0-44EC-9D94-028E5BB8C498}" type="pres">
      <dgm:prSet presAssocID="{12B792CA-4ABD-4C2B-B7A3-D4F6150EFF70}" presName="text3" presStyleLbl="revTx" presStyleIdx="2" presStyleCnt="4" custScaleX="224127" custLinFactNeighborX="20738" custLinFactNeighborY="4689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F92FE8C-1321-417D-AB54-8219FB3D0369}" type="pres">
      <dgm:prSet presAssocID="{12B792CA-4ABD-4C2B-B7A3-D4F6150EFF70}" presName="line3" presStyleLbl="callout" presStyleIdx="4" presStyleCnt="8" custLinFactX="-100000" custLinFactNeighborX="-146349" custLinFactNeighborY="-21166"/>
      <dgm:spPr>
        <a:xfrm>
          <a:off x="2767174" y="1427559"/>
          <a:ext cx="300037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B6A3199-1A98-40BE-ADAB-E4FFC5DC2032}" type="pres">
      <dgm:prSet presAssocID="{12B792CA-4ABD-4C2B-B7A3-D4F6150EFF70}" presName="d3" presStyleLbl="callout" presStyleIdx="5" presStyleCnt="8" custLinFactNeighborX="-92785" custLinFactNeighborY="-1166"/>
      <dgm:spPr>
        <a:xfrm rot="5400000">
          <a:off x="1835480" y="1554606"/>
          <a:ext cx="1062532" cy="798099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D0EDAA01-6473-48F8-9DD6-FD35CBA9BA0D}" type="pres">
      <dgm:prSet presAssocID="{5AEDE65B-85F2-4ADF-B182-6645C7834C40}" presName="circle4" presStyleLbl="lnNode1" presStyleIdx="3" presStyleCnt="4" custLinFactNeighborX="-24762" custLinFactNeighborY="0"/>
      <dgm:spPr>
        <a:xfrm>
          <a:off x="411639" y="800100"/>
          <a:ext cx="2400300" cy="2400300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F93B52B-EA5B-4A0D-B1C0-169F4B4BCFA4}" type="pres">
      <dgm:prSet presAssocID="{5AEDE65B-85F2-4ADF-B182-6645C7834C40}" presName="text4" presStyleLbl="revTx" presStyleIdx="3" presStyleCnt="4" custScaleX="229470" custLinFactNeighborX="22852" custLinFactNeighborY="9733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B9C2BB0-BDFD-4B60-8974-9D46C658D0E6}" type="pres">
      <dgm:prSet presAssocID="{5AEDE65B-85F2-4ADF-B182-6645C7834C40}" presName="line4" presStyleLbl="callout" presStyleIdx="6" presStyleCnt="8" custLinFactX="-75238" custLinFactY="-100000" custLinFactNeighborX="-100000" custLinFactNeighborY="-132833"/>
      <dgm:spPr>
        <a:xfrm>
          <a:off x="2980534" y="1925431"/>
          <a:ext cx="300037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EB39500-EED4-4473-BCE1-7B0512255A15}" type="pres">
      <dgm:prSet presAssocID="{5AEDE65B-85F2-4ADF-B182-6645C7834C40}" presName="d4" presStyleLbl="callout" presStyleIdx="7" presStyleCnt="8" custScaleX="124271" custScaleY="117750" custLinFactX="-6579" custLinFactNeighborX="-100000" custLinFactNeighborY="-3130"/>
      <dgm:spPr>
        <a:xfrm rot="5400000">
          <a:off x="2201737" y="2004806"/>
          <a:ext cx="859965" cy="693021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</dgm:ptLst>
  <dgm:cxnLst>
    <dgm:cxn modelId="{F9E6F263-6B0D-4372-8217-6099B4C46F67}" type="presOf" srcId="{210799D9-87ED-45C5-B4A0-614FC0DFFDA6}" destId="{27B34DD3-CD32-4E89-8E1D-BF56F3025CFA}" srcOrd="0" destOrd="0" presId="urn:microsoft.com/office/officeart/2005/8/layout/target1"/>
    <dgm:cxn modelId="{CC50A1B5-801E-410F-826A-F3BF266F1692}" type="presOf" srcId="{12B792CA-4ABD-4C2B-B7A3-D4F6150EFF70}" destId="{5370CA5D-C6D0-44EC-9D94-028E5BB8C498}" srcOrd="0" destOrd="0" presId="urn:microsoft.com/office/officeart/2005/8/layout/target1"/>
    <dgm:cxn modelId="{B4CA875E-B901-479F-854B-67FBAFDF0D8B}" srcId="{210799D9-87ED-45C5-B4A0-614FC0DFFDA6}" destId="{511F03D3-2BC2-474F-9DAB-73359A59E82F}" srcOrd="0" destOrd="0" parTransId="{B2C3F871-9713-41B2-8AFE-D65B19457F3E}" sibTransId="{EE86C9F2-7E97-48DA-9348-F439208F26B0}"/>
    <dgm:cxn modelId="{90898498-8EA7-45DE-8753-CCCCD044D4F8}" type="presOf" srcId="{511F03D3-2BC2-474F-9DAB-73359A59E82F}" destId="{F30D67C9-9B85-409F-8ADB-E86DBD93FC41}" srcOrd="0" destOrd="0" presId="urn:microsoft.com/office/officeart/2005/8/layout/target1"/>
    <dgm:cxn modelId="{D48C2D26-8AF2-40BA-BE7A-66E0B12160B2}" type="presOf" srcId="{2F50ADAF-F770-4D08-8999-88A01049A05C}" destId="{0F4D0EF5-9CB8-4EC1-B185-82B8FA0BACE0}" srcOrd="0" destOrd="0" presId="urn:microsoft.com/office/officeart/2005/8/layout/target1"/>
    <dgm:cxn modelId="{8C1EC903-4B47-4B6D-8B9C-F766EF7910AE}" type="presOf" srcId="{5AEDE65B-85F2-4ADF-B182-6645C7834C40}" destId="{6F93B52B-EA5B-4A0D-B1C0-169F4B4BCFA4}" srcOrd="0" destOrd="0" presId="urn:microsoft.com/office/officeart/2005/8/layout/target1"/>
    <dgm:cxn modelId="{F927EFBA-C384-454A-BB9D-5E9AEC50D0F7}" srcId="{210799D9-87ED-45C5-B4A0-614FC0DFFDA6}" destId="{5AEDE65B-85F2-4ADF-B182-6645C7834C40}" srcOrd="3" destOrd="0" parTransId="{9B4DA863-F286-47DB-A393-89597CA29791}" sibTransId="{491A8DF8-1633-4003-A65A-7369DE8C6A88}"/>
    <dgm:cxn modelId="{8C2CF9E8-5E44-458F-861B-7419417C549E}" srcId="{210799D9-87ED-45C5-B4A0-614FC0DFFDA6}" destId="{12B792CA-4ABD-4C2B-B7A3-D4F6150EFF70}" srcOrd="2" destOrd="0" parTransId="{1594B0C6-A85F-46D5-B262-BC8D0BAE3A10}" sibTransId="{22AD4A62-440C-45F1-81AE-CD2A3E6CE2EF}"/>
    <dgm:cxn modelId="{6B029CFE-767D-4A5F-B564-C8AA57B7931D}" srcId="{210799D9-87ED-45C5-B4A0-614FC0DFFDA6}" destId="{2F50ADAF-F770-4D08-8999-88A01049A05C}" srcOrd="1" destOrd="0" parTransId="{2C818866-A9DC-401D-9FE1-EE2EB90D3FC0}" sibTransId="{1C382CB5-65FF-4C8F-AB68-7A97DF628E51}"/>
    <dgm:cxn modelId="{3B06D451-56F6-461C-B1C6-6F6486CEEE7E}" type="presParOf" srcId="{27B34DD3-CD32-4E89-8E1D-BF56F3025CFA}" destId="{245AE83C-A496-4509-902B-1C19610CEFDE}" srcOrd="0" destOrd="0" presId="urn:microsoft.com/office/officeart/2005/8/layout/target1"/>
    <dgm:cxn modelId="{BD856372-FA5A-4253-BE5F-20F303D9D32B}" type="presParOf" srcId="{27B34DD3-CD32-4E89-8E1D-BF56F3025CFA}" destId="{F30D67C9-9B85-409F-8ADB-E86DBD93FC41}" srcOrd="1" destOrd="0" presId="urn:microsoft.com/office/officeart/2005/8/layout/target1"/>
    <dgm:cxn modelId="{66C5CEFF-0B0D-481F-9499-022F3E48BC78}" type="presParOf" srcId="{27B34DD3-CD32-4E89-8E1D-BF56F3025CFA}" destId="{17C108BE-8A56-4A2B-8CFE-190B19A0D986}" srcOrd="2" destOrd="0" presId="urn:microsoft.com/office/officeart/2005/8/layout/target1"/>
    <dgm:cxn modelId="{C513A1AB-A6C3-4C8E-8659-E00598DAF85F}" type="presParOf" srcId="{27B34DD3-CD32-4E89-8E1D-BF56F3025CFA}" destId="{C0E46B6C-D31F-4574-A5E6-5CEB6B26A761}" srcOrd="3" destOrd="0" presId="urn:microsoft.com/office/officeart/2005/8/layout/target1"/>
    <dgm:cxn modelId="{6BA323E5-55BA-4E6B-874B-C97BC1247C81}" type="presParOf" srcId="{27B34DD3-CD32-4E89-8E1D-BF56F3025CFA}" destId="{60D231AF-99B1-49D2-9F51-92D21111BFB2}" srcOrd="4" destOrd="0" presId="urn:microsoft.com/office/officeart/2005/8/layout/target1"/>
    <dgm:cxn modelId="{DDE1F614-49B5-46AB-B280-7E3B98B0B93A}" type="presParOf" srcId="{27B34DD3-CD32-4E89-8E1D-BF56F3025CFA}" destId="{0F4D0EF5-9CB8-4EC1-B185-82B8FA0BACE0}" srcOrd="5" destOrd="0" presId="urn:microsoft.com/office/officeart/2005/8/layout/target1"/>
    <dgm:cxn modelId="{241EF419-99EC-427E-8A14-609008B8F4E5}" type="presParOf" srcId="{27B34DD3-CD32-4E89-8E1D-BF56F3025CFA}" destId="{A5642758-F38F-44B9-B880-38676C48E9F2}" srcOrd="6" destOrd="0" presId="urn:microsoft.com/office/officeart/2005/8/layout/target1"/>
    <dgm:cxn modelId="{2B54F093-5CAB-4D92-8F0C-8EB7212E4133}" type="presParOf" srcId="{27B34DD3-CD32-4E89-8E1D-BF56F3025CFA}" destId="{3A22555E-3ACB-4E4E-B4A3-B8D32D4F520E}" srcOrd="7" destOrd="0" presId="urn:microsoft.com/office/officeart/2005/8/layout/target1"/>
    <dgm:cxn modelId="{630D8D15-9207-4902-A3F1-3138A2C073D6}" type="presParOf" srcId="{27B34DD3-CD32-4E89-8E1D-BF56F3025CFA}" destId="{5C71EE51-03D7-4300-862C-8CC6858F885E}" srcOrd="8" destOrd="0" presId="urn:microsoft.com/office/officeart/2005/8/layout/target1"/>
    <dgm:cxn modelId="{26B942BC-D834-4F46-9DB9-2C1F123E2279}" type="presParOf" srcId="{27B34DD3-CD32-4E89-8E1D-BF56F3025CFA}" destId="{5370CA5D-C6D0-44EC-9D94-028E5BB8C498}" srcOrd="9" destOrd="0" presId="urn:microsoft.com/office/officeart/2005/8/layout/target1"/>
    <dgm:cxn modelId="{EB3B0E7F-DB9C-456C-A8AF-207CEAD44F34}" type="presParOf" srcId="{27B34DD3-CD32-4E89-8E1D-BF56F3025CFA}" destId="{0F92FE8C-1321-417D-AB54-8219FB3D0369}" srcOrd="10" destOrd="0" presId="urn:microsoft.com/office/officeart/2005/8/layout/target1"/>
    <dgm:cxn modelId="{C30900D4-AC4A-49AC-A521-8499E9DBF987}" type="presParOf" srcId="{27B34DD3-CD32-4E89-8E1D-BF56F3025CFA}" destId="{BB6A3199-1A98-40BE-ADAB-E4FFC5DC2032}" srcOrd="11" destOrd="0" presId="urn:microsoft.com/office/officeart/2005/8/layout/target1"/>
    <dgm:cxn modelId="{23F612BC-BAE6-49DF-9F3B-8EE0098566D2}" type="presParOf" srcId="{27B34DD3-CD32-4E89-8E1D-BF56F3025CFA}" destId="{D0EDAA01-6473-48F8-9DD6-FD35CBA9BA0D}" srcOrd="12" destOrd="0" presId="urn:microsoft.com/office/officeart/2005/8/layout/target1"/>
    <dgm:cxn modelId="{2AF11785-A5E5-4344-97C1-3C3C1C2DF7E4}" type="presParOf" srcId="{27B34DD3-CD32-4E89-8E1D-BF56F3025CFA}" destId="{6F93B52B-EA5B-4A0D-B1C0-169F4B4BCFA4}" srcOrd="13" destOrd="0" presId="urn:microsoft.com/office/officeart/2005/8/layout/target1"/>
    <dgm:cxn modelId="{D2E3F566-93C9-41DA-8BD1-70963BCDBBB3}" type="presParOf" srcId="{27B34DD3-CD32-4E89-8E1D-BF56F3025CFA}" destId="{AB9C2BB0-BDFD-4B60-8974-9D46C658D0E6}" srcOrd="14" destOrd="0" presId="urn:microsoft.com/office/officeart/2005/8/layout/target1"/>
    <dgm:cxn modelId="{9A266266-149C-453E-B959-BDBC5870D590}" type="presParOf" srcId="{27B34DD3-CD32-4E89-8E1D-BF56F3025CFA}" destId="{EEB39500-EED4-4473-BCE1-7B0512255A15}" srcOrd="15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748007-C7DC-4547-9083-64D9A5B7AA0B}">
      <dsp:nvSpPr>
        <dsp:cNvPr id="0" name=""/>
        <dsp:cNvSpPr/>
      </dsp:nvSpPr>
      <dsp:spPr>
        <a:xfrm>
          <a:off x="48239" y="134159"/>
          <a:ext cx="5389920" cy="784691"/>
        </a:xfrm>
        <a:prstGeom prst="rightArrow">
          <a:avLst>
            <a:gd name="adj1" fmla="val 50000"/>
            <a:gd name="adj2" fmla="val 50000"/>
          </a:avLst>
        </a:prstGeom>
        <a:solidFill>
          <a:srgbClr val="F9FCFD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254000" bIns="12457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Естественные факторы</a:t>
          </a:r>
        </a:p>
      </dsp:txBody>
      <dsp:txXfrm>
        <a:off x="48239" y="330332"/>
        <a:ext cx="5193747" cy="392345"/>
      </dsp:txXfrm>
    </dsp:sp>
    <dsp:sp modelId="{2E02AD8F-CB2A-4DC8-B0A9-A0397B6F07DC}">
      <dsp:nvSpPr>
        <dsp:cNvPr id="0" name=""/>
        <dsp:cNvSpPr/>
      </dsp:nvSpPr>
      <dsp:spPr>
        <a:xfrm>
          <a:off x="48239" y="740549"/>
          <a:ext cx="1242376" cy="145144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 течение длительного времени наличие природных ресурсов и количественные параметры трудовых ресурсов играли решающую роль</a:t>
          </a:r>
        </a:p>
      </dsp:txBody>
      <dsp:txXfrm>
        <a:off x="48239" y="740549"/>
        <a:ext cx="1242376" cy="1451442"/>
      </dsp:txXfrm>
    </dsp:sp>
    <dsp:sp modelId="{A036C9BB-C7F5-4474-837A-B1352D384D0A}">
      <dsp:nvSpPr>
        <dsp:cNvPr id="0" name=""/>
        <dsp:cNvSpPr/>
      </dsp:nvSpPr>
      <dsp:spPr>
        <a:xfrm>
          <a:off x="1290616" y="395630"/>
          <a:ext cx="4147543" cy="784691"/>
        </a:xfrm>
        <a:prstGeom prst="rightArrow">
          <a:avLst>
            <a:gd name="adj1" fmla="val 50000"/>
            <a:gd name="adj2" fmla="val 50000"/>
          </a:avLst>
        </a:prstGeom>
        <a:solidFill>
          <a:srgbClr val="F3F3F3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254000" bIns="12457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Технологические</a:t>
          </a:r>
          <a:r>
            <a:rPr lang="ru-RU" sz="14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факторы</a:t>
          </a:r>
        </a:p>
      </dsp:txBody>
      <dsp:txXfrm>
        <a:off x="1290616" y="591803"/>
        <a:ext cx="3951370" cy="392345"/>
      </dsp:txXfrm>
    </dsp:sp>
    <dsp:sp modelId="{7FE94BB7-B91A-4852-94AD-A18E26EDCFB6}">
      <dsp:nvSpPr>
        <dsp:cNvPr id="0" name=""/>
        <dsp:cNvSpPr/>
      </dsp:nvSpPr>
      <dsp:spPr>
        <a:xfrm>
          <a:off x="1290616" y="1002020"/>
          <a:ext cx="1242376" cy="141444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 конца XVIII в. главная роль стала принадлежать техническому прогрессу </a:t>
          </a:r>
        </a:p>
      </dsp:txBody>
      <dsp:txXfrm>
        <a:off x="1290616" y="1002020"/>
        <a:ext cx="1242376" cy="1414447"/>
      </dsp:txXfrm>
    </dsp:sp>
    <dsp:sp modelId="{46EEC1E8-7991-451E-82EB-930A9C208F29}">
      <dsp:nvSpPr>
        <dsp:cNvPr id="0" name=""/>
        <dsp:cNvSpPr/>
      </dsp:nvSpPr>
      <dsp:spPr>
        <a:xfrm>
          <a:off x="2532993" y="657101"/>
          <a:ext cx="2905167" cy="784691"/>
        </a:xfrm>
        <a:prstGeom prst="rightArrow">
          <a:avLst>
            <a:gd name="adj1" fmla="val 50000"/>
            <a:gd name="adj2" fmla="val 50000"/>
          </a:avLst>
        </a:prstGeom>
        <a:solidFill>
          <a:srgbClr val="EAEAEA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254000" bIns="12457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Социально-институциональные факторы</a:t>
          </a:r>
        </a:p>
      </dsp:txBody>
      <dsp:txXfrm>
        <a:off x="2532993" y="853274"/>
        <a:ext cx="2708994" cy="392345"/>
      </dsp:txXfrm>
    </dsp:sp>
    <dsp:sp modelId="{4E48DF52-A220-4CC5-AF92-2050D6F29F45}">
      <dsp:nvSpPr>
        <dsp:cNvPr id="0" name=""/>
        <dsp:cNvSpPr/>
      </dsp:nvSpPr>
      <dsp:spPr>
        <a:xfrm>
          <a:off x="2540608" y="1240638"/>
          <a:ext cx="1242376" cy="142390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 концу </a:t>
          </a: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XX </a:t>
          </a: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в. </a:t>
          </a:r>
          <a:r>
            <a:rPr lang="ru-RU" sz="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экономический </a:t>
          </a: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рост все в большей степени определяют человеческий капитал и мотивационно-этические ценности. </a:t>
          </a:r>
        </a:p>
      </dsp:txBody>
      <dsp:txXfrm>
        <a:off x="2540608" y="1240638"/>
        <a:ext cx="1242376" cy="1423904"/>
      </dsp:txXfrm>
    </dsp:sp>
    <dsp:sp modelId="{4D11BB2E-C327-467F-A867-3EC8C2A53EB5}">
      <dsp:nvSpPr>
        <dsp:cNvPr id="0" name=""/>
        <dsp:cNvSpPr/>
      </dsp:nvSpPr>
      <dsp:spPr>
        <a:xfrm>
          <a:off x="3775369" y="918572"/>
          <a:ext cx="1662790" cy="784691"/>
        </a:xfrm>
        <a:prstGeom prst="rightArrow">
          <a:avLst>
            <a:gd name="adj1" fmla="val 50000"/>
            <a:gd name="adj2" fmla="val 50000"/>
          </a:avLst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254000" bIns="12457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Коммуникационные факторы</a:t>
          </a:r>
        </a:p>
      </dsp:txBody>
      <dsp:txXfrm>
        <a:off x="3775369" y="1114745"/>
        <a:ext cx="1466617" cy="392345"/>
      </dsp:txXfrm>
    </dsp:sp>
    <dsp:sp modelId="{EF56D35C-EAB5-47A3-821B-BD93B1024B1F}">
      <dsp:nvSpPr>
        <dsp:cNvPr id="0" name=""/>
        <dsp:cNvSpPr/>
      </dsp:nvSpPr>
      <dsp:spPr>
        <a:xfrm>
          <a:off x="3775369" y="1424279"/>
          <a:ext cx="1253695" cy="164196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Экономика,  базирующаяся на умственной силе человека, сопряжена с экономической глобализацией, виртуализацией и сетизацией моделей управления, ростом  глобальной мобильности  информации,  капитала и квалифицированных кадров.</a:t>
          </a:r>
        </a:p>
      </dsp:txBody>
      <dsp:txXfrm>
        <a:off x="3775369" y="1424279"/>
        <a:ext cx="1253695" cy="164196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EDAA01-6473-48F8-9DD6-FD35CBA9BA0D}">
      <dsp:nvSpPr>
        <dsp:cNvPr id="0" name=""/>
        <dsp:cNvSpPr/>
      </dsp:nvSpPr>
      <dsp:spPr>
        <a:xfrm>
          <a:off x="411639" y="800100"/>
          <a:ext cx="2400300" cy="2400300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71EE51-03D7-4300-862C-8CC6858F885E}">
      <dsp:nvSpPr>
        <dsp:cNvPr id="0" name=""/>
        <dsp:cNvSpPr/>
      </dsp:nvSpPr>
      <dsp:spPr>
        <a:xfrm>
          <a:off x="753680" y="1063706"/>
          <a:ext cx="1714214" cy="171421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D231AF-99B1-49D2-9F51-92D21111BFB2}">
      <dsp:nvSpPr>
        <dsp:cNvPr id="0" name=""/>
        <dsp:cNvSpPr/>
      </dsp:nvSpPr>
      <dsp:spPr>
        <a:xfrm>
          <a:off x="1115036" y="1382587"/>
          <a:ext cx="1028528" cy="1028528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5AE83C-A496-4509-902B-1C19610CEFDE}">
      <dsp:nvSpPr>
        <dsp:cNvPr id="0" name=""/>
        <dsp:cNvSpPr/>
      </dsp:nvSpPr>
      <dsp:spPr>
        <a:xfrm>
          <a:off x="1457883" y="1719989"/>
          <a:ext cx="342842" cy="342842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0D67C9-9B85-409F-8ADB-E86DBD93FC41}">
      <dsp:nvSpPr>
        <dsp:cNvPr id="0" name=""/>
        <dsp:cNvSpPr/>
      </dsp:nvSpPr>
      <dsp:spPr>
        <a:xfrm>
          <a:off x="3279293" y="0"/>
          <a:ext cx="2686055" cy="5740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Вклад инфраструктуры в промышленный рост, увеличение результата производства: 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(Aschauer (1989),  </a:t>
          </a:r>
          <a:r>
            <a:rPr lang="en-US" sz="1000" b="0" i="0" kern="1200"/>
            <a:t>Holtz-Eakin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(1994); </a:t>
          </a:r>
          <a:r>
            <a:rPr lang="en-US" sz="1000" b="0" i="0" kern="1200"/>
            <a:t>Kashin</a:t>
          </a:r>
          <a:r>
            <a:rPr lang="ru-RU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(1995); Baltagi и Pinnoi (1995),</a:t>
          </a:r>
          <a:r>
            <a:rPr lang="en-US" sz="1000" b="0" i="0" kern="1200"/>
            <a:t>Canning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(1999) , </a:t>
          </a:r>
          <a:r>
            <a:rPr lang="en-US" sz="1000" b="0" i="0" kern="1200"/>
            <a:t>Demetriades</a:t>
          </a:r>
          <a:r>
            <a:rPr lang="ru-RU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 Mamuneas (2000), 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Roller 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 Waverman (2001), Fernald (1999), </a:t>
          </a:r>
          <a:r>
            <a:rPr lang="en-US" sz="1000" b="0" i="0" kern="1200"/>
            <a:t>Calderon </a:t>
          </a:r>
          <a:r>
            <a:rPr lang="ru-RU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 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Servén (2003)</a:t>
          </a:r>
        </a:p>
      </dsp:txBody>
      <dsp:txXfrm>
        <a:off x="3279293" y="0"/>
        <a:ext cx="2686055" cy="574071"/>
      </dsp:txXfrm>
    </dsp:sp>
    <dsp:sp modelId="{17C108BE-8A56-4A2B-8CFE-190B19A0D986}">
      <dsp:nvSpPr>
        <dsp:cNvPr id="0" name=""/>
        <dsp:cNvSpPr/>
      </dsp:nvSpPr>
      <dsp:spPr>
        <a:xfrm>
          <a:off x="2988152" y="226076"/>
          <a:ext cx="300037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0E46B6C-D31F-4574-A5E6-5CEB6B26A761}">
      <dsp:nvSpPr>
        <dsp:cNvPr id="0" name=""/>
        <dsp:cNvSpPr/>
      </dsp:nvSpPr>
      <dsp:spPr>
        <a:xfrm rot="5400000">
          <a:off x="1428804" y="436469"/>
          <a:ext cx="1696212" cy="1320165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4D0EF5-9CB8-4EC1-B185-82B8FA0BACE0}">
      <dsp:nvSpPr>
        <dsp:cNvPr id="0" name=""/>
        <dsp:cNvSpPr/>
      </dsp:nvSpPr>
      <dsp:spPr>
        <a:xfrm>
          <a:off x="3277355" y="769451"/>
          <a:ext cx="2476497" cy="5740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Вклад инфраструктуры в долгосрочный экономический рост: </a:t>
          </a:r>
          <a:r>
            <a:rPr lang="en-US" sz="1000" b="0" i="0" kern="1200"/>
            <a:t>Easterly and Rebelo 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(1993 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)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, </a:t>
          </a:r>
          <a:r>
            <a:rPr lang="en-US" sz="1000" b="0" i="0" kern="1200"/>
            <a:t>Sanchez-Robles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(1998) Devarajan соавт. (1996)</a:t>
          </a:r>
          <a:endParaRPr lang="ru-RU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77355" y="769451"/>
        <a:ext cx="2476497" cy="574071"/>
      </dsp:txXfrm>
    </dsp:sp>
    <dsp:sp modelId="{A5642758-F38F-44B9-B880-38676C48E9F2}">
      <dsp:nvSpPr>
        <dsp:cNvPr id="0" name=""/>
        <dsp:cNvSpPr/>
      </dsp:nvSpPr>
      <dsp:spPr>
        <a:xfrm>
          <a:off x="2805273" y="807767"/>
          <a:ext cx="300037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A22555E-3ACB-4E4E-B4A3-B8D32D4F520E}">
      <dsp:nvSpPr>
        <dsp:cNvPr id="0" name=""/>
        <dsp:cNvSpPr/>
      </dsp:nvSpPr>
      <dsp:spPr>
        <a:xfrm rot="5400000">
          <a:off x="1575131" y="991808"/>
          <a:ext cx="1392974" cy="1034129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70CA5D-C6D0-44EC-9D94-028E5BB8C498}">
      <dsp:nvSpPr>
        <dsp:cNvPr id="0" name=""/>
        <dsp:cNvSpPr/>
      </dsp:nvSpPr>
      <dsp:spPr>
        <a:xfrm>
          <a:off x="3310383" y="1417365"/>
          <a:ext cx="2689860" cy="5740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Оценка эффективности использования инфраструктуры и ее институционального значения: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Lopes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(2003), Hulten (1996) , Esfahani и 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Ramires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(2002) , </a:t>
          </a:r>
          <a:r>
            <a:rPr lang="en-US" sz="1000" b="0" i="0" kern="1200"/>
            <a:t>Easterly and Levin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(1996)</a:t>
          </a:r>
          <a:endParaRPr lang="ru-RU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10383" y="1417365"/>
        <a:ext cx="2689860" cy="574071"/>
      </dsp:txXfrm>
    </dsp:sp>
    <dsp:sp modelId="{0F92FE8C-1321-417D-AB54-8219FB3D0369}">
      <dsp:nvSpPr>
        <dsp:cNvPr id="0" name=""/>
        <dsp:cNvSpPr/>
      </dsp:nvSpPr>
      <dsp:spPr>
        <a:xfrm>
          <a:off x="2767174" y="1427559"/>
          <a:ext cx="300037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B6A3199-1A98-40BE-ADAB-E4FFC5DC2032}">
      <dsp:nvSpPr>
        <dsp:cNvPr id="0" name=""/>
        <dsp:cNvSpPr/>
      </dsp:nvSpPr>
      <dsp:spPr>
        <a:xfrm rot="5400000">
          <a:off x="1835480" y="1554606"/>
          <a:ext cx="1062532" cy="798099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F93B52B-EA5B-4A0D-B1C0-169F4B4BCFA4}">
      <dsp:nvSpPr>
        <dsp:cNvPr id="0" name=""/>
        <dsp:cNvSpPr/>
      </dsp:nvSpPr>
      <dsp:spPr>
        <a:xfrm>
          <a:off x="3303692" y="2280993"/>
          <a:ext cx="2753984" cy="5740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Влияние инфраструктуры на неравенство доходов (сглаживание):  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Lopes 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(2003), 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Ferreira (1995),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Estache (2003), Gannon and Liu (1997)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, Jacoby (2000), 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Leipziger, Fay and Yepes (2003)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, 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Brenneman and Kerf (2002)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, 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Behrman and Wolfe 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1987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)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; Lavy et al. 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1996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)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; Lee et al. 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1997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)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; Jalan and Ravallion 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2002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), 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Galiani et al. (2002)</a:t>
          </a:r>
          <a:endParaRPr lang="ru-RU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03692" y="2280993"/>
        <a:ext cx="2753984" cy="574071"/>
      </dsp:txXfrm>
    </dsp:sp>
    <dsp:sp modelId="{AB9C2BB0-BDFD-4B60-8974-9D46C658D0E6}">
      <dsp:nvSpPr>
        <dsp:cNvPr id="0" name=""/>
        <dsp:cNvSpPr/>
      </dsp:nvSpPr>
      <dsp:spPr>
        <a:xfrm>
          <a:off x="2980534" y="1925431"/>
          <a:ext cx="300037" cy="0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EB39500-EED4-4473-BCE1-7B0512255A15}">
      <dsp:nvSpPr>
        <dsp:cNvPr id="0" name=""/>
        <dsp:cNvSpPr/>
      </dsp:nvSpPr>
      <dsp:spPr>
        <a:xfrm rot="5400000">
          <a:off x="2201737" y="2004806"/>
          <a:ext cx="859965" cy="693021"/>
        </a:xfrm>
        <a:prstGeom prst="lin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56D9-348B-4BEF-BBA5-D4A72817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13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77</cp:revision>
  <cp:lastPrinted>2012-12-01T19:24:00Z</cp:lastPrinted>
  <dcterms:created xsi:type="dcterms:W3CDTF">2012-11-30T11:45:00Z</dcterms:created>
  <dcterms:modified xsi:type="dcterms:W3CDTF">2012-12-02T14:41:00Z</dcterms:modified>
</cp:coreProperties>
</file>